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760" w:after="400"/>
        <w:jc w:val="center"/>
      </w:pPr>
      <w:r>
        <w:rPr>
          <w:rFonts w:ascii="맑은 고딕" w:hAnsi="맑은 고딕" w:eastAsia="맑은 고딕"/>
          <w:b/>
          <w:color w:val="B88928"/>
          <w:sz w:val="19"/>
        </w:rPr>
        <w:t>AX HUB  |  TOOL DEVELOPMENT STANDARD</w:t>
      </w:r>
    </w:p>
    <w:p>
      <w:pPr>
        <w:pStyle w:val="Title"/>
        <w:spacing w:after="200"/>
        <w:jc w:val="center"/>
      </w:pPr>
      <w:r>
        <w:rPr>
          <w:rFonts w:ascii="맑은 고딕" w:hAnsi="맑은 고딕" w:eastAsia="맑은 고딕"/>
          <w:color w:val="0B2545"/>
          <w:sz w:val="60"/>
        </w:rPr>
        <w:t>AX HUB Tool 개발 가이드 1차본</w:t>
      </w:r>
    </w:p>
    <w:p>
      <w:pPr>
        <w:pStyle w:val="Subtitle"/>
        <w:jc w:val="center"/>
      </w:pPr>
      <w:r>
        <w:rPr>
          <w:rFonts w:ascii="맑은 고딕" w:hAnsi="맑은 고딕" w:eastAsia="맑은 고딕"/>
          <w:color w:val="1F4D78"/>
          <w:sz w:val="27"/>
        </w:rPr>
        <w:t>신규 Tool 구현·검증·완료 절차</w:t>
      </w:r>
    </w:p>
    <w:p>
      <w:pPr>
        <w:spacing w:after="480"/>
        <w:ind w:left="2232" w:right="2232"/>
        <w:pBdr>
          <w:bottom w:val="single" w:sz="10" w:space="1" w:color="B88928"/>
        </w:pBdr>
      </w:pPr>
    </w:p>
    <w:p>
      <w:pPr>
        <w:spacing w:after="1720"/>
        <w:jc w:val="center"/>
      </w:pPr>
      <w:r>
        <w:rPr>
          <w:rFonts w:ascii="맑은 고딕" w:hAnsi="맑은 고딕" w:eastAsia="맑은 고딕"/>
          <w:b/>
          <w:color w:val="2E74B5"/>
          <w:sz w:val="21"/>
        </w:rPr>
        <w:t>Scaffold   ·   구현·연계   ·   테스트·완료</w:t>
      </w:r>
    </w:p>
    <w:p>
      <w:pPr>
        <w:spacing w:after="100"/>
        <w:ind w:firstLine="0"/>
        <w:jc w:val="center"/>
      </w:pPr>
      <w:r>
        <w:rPr>
          <w:rFonts w:ascii="맑은 고딕" w:hAnsi="맑은 고딕" w:eastAsia="맑은 고딕"/>
          <w:b/>
          <w:color w:val="667085"/>
          <w:sz w:val="18"/>
        </w:rPr>
        <w:t xml:space="preserve">문서 구분  |  </w:t>
      </w:r>
      <w:r>
        <w:rPr>
          <w:rFonts w:ascii="맑은 고딕" w:hAnsi="맑은 고딕" w:eastAsia="맑은 고딕"/>
          <w:color w:val="24364B"/>
          <w:sz w:val="19"/>
        </w:rPr>
        <w:t>Tool 개발 가이드 1차본</w:t>
      </w:r>
    </w:p>
    <w:p>
      <w:pPr>
        <w:spacing w:after="100"/>
        <w:ind w:firstLine="0"/>
        <w:jc w:val="center"/>
      </w:pPr>
      <w:r>
        <w:rPr>
          <w:rFonts w:ascii="맑은 고딕" w:hAnsi="맑은 고딕" w:eastAsia="맑은 고딕"/>
          <w:b/>
          <w:color w:val="667085"/>
          <w:sz w:val="18"/>
        </w:rPr>
        <w:t xml:space="preserve">기준 버전  |  </w:t>
      </w:r>
      <w:r>
        <w:rPr>
          <w:rFonts w:ascii="맑은 고딕" w:hAnsi="맑은 고딕" w:eastAsia="맑은 고딕"/>
          <w:color w:val="24364B"/>
          <w:sz w:val="19"/>
        </w:rPr>
        <w:t>1차본  |  2026-08-14</w:t>
      </w:r>
    </w:p>
    <w:p>
      <w:pPr>
        <w:spacing w:after="100"/>
        <w:ind w:firstLine="0"/>
        <w:jc w:val="center"/>
      </w:pPr>
      <w:r>
        <w:rPr>
          <w:rFonts w:ascii="맑은 고딕" w:hAnsi="맑은 고딕" w:eastAsia="맑은 고딕"/>
          <w:b/>
          <w:color w:val="667085"/>
          <w:sz w:val="18"/>
        </w:rPr>
        <w:t xml:space="preserve">적용 범위  |  </w:t>
      </w:r>
      <w:r>
        <w:rPr>
          <w:rFonts w:ascii="맑은 고딕" w:hAnsi="맑은 고딕" w:eastAsia="맑은 고딕"/>
          <w:color w:val="24364B"/>
          <w:sz w:val="19"/>
        </w:rPr>
        <w:t>dap-was-lib 및 Tool Pod (CUS · SAL · PRO · SYS)</w:t>
      </w:r>
    </w:p>
    <w:p>
      <w:pPr>
        <w:sectPr>
          <w:headerReference w:type="default" r:id="rId9"/>
          <w:footerReference w:type="default" r:id="rId10"/>
          <w:pgSz w:w="12240" w:h="15840"/>
          <w:pgMar w:top="1440" w:right="1440" w:bottom="1440" w:left="1440" w:header="708" w:footer="708" w:gutter="0"/>
          <w:cols w:space="720"/>
          <w:docGrid w:linePitch="360"/>
        </w:sectPr>
      </w:pPr>
    </w:p>
    <w:p>
      <w:pPr>
        <w:pStyle w:val="Heading1"/>
        <w:pBdr>
          <w:bottom w:val="single" w:sz="8" w:space="1" w:color="E8EEF5"/>
        </w:pBdr>
      </w:pPr>
      <w:r>
        <w:t>문서 안내</w:t>
      </w:r>
    </w:p>
    <w:p>
      <w:pPr>
        <w:spacing w:after="200"/>
      </w:pPr>
      <w:r>
        <w:rPr>
          <w:rFonts w:ascii="맑은 고딕" w:hAnsi="맑은 고딕" w:eastAsia="맑은 고딕"/>
          <w:b/>
          <w:color w:val="0B2545"/>
          <w:sz w:val="23"/>
        </w:rPr>
        <w:t>신규 Tool 구현·검증·완료 절차</w:t>
      </w:r>
    </w:p>
    <w:p>
      <w:pPr>
        <w:spacing w:before="40" w:after="240"/>
        <w:ind w:left="173" w:right="173"/>
        <w:shd w:fill="F1F6FB"/>
        <w:pBdr>
          <w:left w:val="single" w:sz="20" w:space="8" w:color="2E74B5"/>
        </w:pBdr>
      </w:pPr>
      <w:r>
        <w:rPr>
          <w:rFonts w:ascii="맑은 고딕" w:hAnsi="맑은 고딕" w:eastAsia="맑은 고딕"/>
          <w:b/>
          <w:color w:val="2E74B5"/>
          <w:sz w:val="18"/>
        </w:rPr>
        <w:t xml:space="preserve">READING GUIDE  </w:t>
      </w:r>
      <w:r>
        <w:rPr>
          <w:rFonts w:ascii="맑은 고딕" w:hAnsi="맑은 고딕" w:eastAsia="맑은 고딕"/>
          <w:color w:val="24364B"/>
          <w:sz w:val="20"/>
        </w:rPr>
        <w:t>이 문서는 Tool Pod 개발자가 설계·구현·검증 과정에서 바로 참고할 수 있도록 현재 소스 기준으로 정리했습니다.</w:t>
      </w:r>
    </w:p>
    <w:p>
      <w:pPr>
        <w:pStyle w:val="Heading2"/>
        <w:spacing w:after="120"/>
      </w:pPr>
      <w:r>
        <w:t>주요 구성</w:t>
      </w:r>
    </w:p>
    <w:p>
      <w:pPr>
        <w:pStyle w:val="ListBullet"/>
      </w:pPr>
      <w:r>
        <w:rPr>
          <w:rFonts w:ascii="맑은 고딕" w:hAnsi="맑은 고딕" w:eastAsia="맑은 고딕"/>
          <w:color w:val="24364B"/>
          <w:sz w:val="20"/>
        </w:rPr>
        <w:t>1. 목적과 적용 범위</w:t>
      </w:r>
    </w:p>
    <w:p>
      <w:pPr>
        <w:pStyle w:val="ListBullet"/>
      </w:pPr>
      <w:r>
        <w:rPr>
          <w:rFonts w:ascii="맑은 고딕" w:hAnsi="맑은 고딕" w:eastAsia="맑은 고딕"/>
          <w:color w:val="24364B"/>
          <w:sz w:val="20"/>
        </w:rPr>
        <w:t>2. 개발 전 준비 자료</w:t>
      </w:r>
    </w:p>
    <w:p>
      <w:pPr>
        <w:pStyle w:val="ListBullet"/>
      </w:pPr>
      <w:r>
        <w:rPr>
          <w:rFonts w:ascii="맑은 고딕" w:hAnsi="맑은 고딕" w:eastAsia="맑은 고딕"/>
          <w:color w:val="24364B"/>
          <w:sz w:val="20"/>
        </w:rPr>
        <w:t>3. 대상 Tool Pod 선택</w:t>
      </w:r>
    </w:p>
    <w:p>
      <w:pPr>
        <w:pStyle w:val="ListBullet"/>
      </w:pPr>
      <w:r>
        <w:rPr>
          <w:rFonts w:ascii="맑은 고딕" w:hAnsi="맑은 고딕" w:eastAsia="맑은 고딕"/>
          <w:color w:val="24364B"/>
          <w:sz w:val="20"/>
        </w:rPr>
        <w:t>4. 구현 방식 선택</w:t>
      </w:r>
    </w:p>
    <w:p>
      <w:pPr>
        <w:pStyle w:val="ListBullet"/>
      </w:pPr>
      <w:r>
        <w:rPr>
          <w:rFonts w:ascii="맑은 고딕" w:hAnsi="맑은 고딕" w:eastAsia="맑은 고딕"/>
          <w:color w:val="24364B"/>
          <w:sz w:val="20"/>
        </w:rPr>
        <w:t>5. Scaffold로 기본 소스 생성</w:t>
      </w:r>
    </w:p>
    <w:p>
      <w:pPr>
        <w:pStyle w:val="ListBullet"/>
      </w:pPr>
      <w:r>
        <w:rPr>
          <w:rFonts w:ascii="맑은 고딕" w:hAnsi="맑은 고딕" w:eastAsia="맑은 고딕"/>
          <w:color w:val="24364B"/>
          <w:sz w:val="20"/>
        </w:rPr>
        <w:t>6. 생성 결과 확인</w:t>
      </w:r>
    </w:p>
    <w:p>
      <w:pPr>
        <w:pStyle w:val="ListBullet"/>
      </w:pPr>
      <w:r>
        <w:rPr>
          <w:rFonts w:ascii="맑은 고딕" w:hAnsi="맑은 고딕" w:eastAsia="맑은 고딕"/>
          <w:color w:val="24364B"/>
          <w:sz w:val="20"/>
        </w:rPr>
        <w:t>7. DTO 작성</w:t>
      </w:r>
    </w:p>
    <w:p>
      <w:pPr>
        <w:pStyle w:val="ListBullet"/>
      </w:pPr>
      <w:r>
        <w:rPr>
          <w:rFonts w:ascii="맑은 고딕" w:hAnsi="맑은 고딕" w:eastAsia="맑은 고딕"/>
          <w:color w:val="24364B"/>
          <w:sz w:val="20"/>
        </w:rPr>
        <w:t>8. Converter 구현</w:t>
      </w:r>
    </w:p>
    <w:p>
      <w:pPr>
        <w:pStyle w:val="ListBullet"/>
      </w:pPr>
      <w:r>
        <w:rPr>
          <w:rFonts w:ascii="맑은 고딕" w:hAnsi="맑은 고딕" w:eastAsia="맑은 고딕"/>
          <w:color w:val="24364B"/>
          <w:sz w:val="20"/>
        </w:rPr>
        <w:t>9. MCI Tool 구현 절차</w:t>
      </w:r>
    </w:p>
    <w:p>
      <w:pPr>
        <w:pStyle w:val="ListBullet"/>
      </w:pPr>
      <w:r>
        <w:rPr>
          <w:rFonts w:ascii="맑은 고딕" w:hAnsi="맑은 고딕" w:eastAsia="맑은 고딕"/>
          <w:color w:val="24364B"/>
          <w:sz w:val="20"/>
        </w:rPr>
        <w:t>10. HTTP Tool 구현 절차</w:t>
      </w:r>
    </w:p>
    <w:p>
      <w:pPr>
        <w:pStyle w:val="ListBullet"/>
      </w:pPr>
      <w:r>
        <w:rPr>
          <w:rFonts w:ascii="맑은 고딕" w:hAnsi="맑은 고딕" w:eastAsia="맑은 고딕"/>
          <w:color w:val="24364B"/>
          <w:sz w:val="20"/>
        </w:rPr>
        <w:t>11. V17 메타데이터 작성</w:t>
      </w:r>
    </w:p>
    <w:p>
      <w:pPr>
        <w:pStyle w:val="ListBullet"/>
      </w:pPr>
      <w:r>
        <w:rPr>
          <w:rFonts w:ascii="맑은 고딕" w:hAnsi="맑은 고딕" w:eastAsia="맑은 고딕"/>
          <w:color w:val="24364B"/>
          <w:sz w:val="20"/>
        </w:rPr>
        <w:t>12. Input/Output Schema 적용</w:t>
      </w:r>
    </w:p>
    <w:p>
      <w:pPr>
        <w:pStyle w:val="ListBullet"/>
      </w:pPr>
      <w:r>
        <w:rPr>
          <w:rFonts w:ascii="맑은 고딕" w:hAnsi="맑은 고딕" w:eastAsia="맑은 고딕"/>
          <w:color w:val="24364B"/>
          <w:sz w:val="20"/>
        </w:rPr>
        <w:t>13. 로컬 Mock 테스트</w:t>
      </w:r>
    </w:p>
    <w:p>
      <w:pPr>
        <w:pStyle w:val="ListBullet"/>
      </w:pPr>
      <w:r>
        <w:rPr>
          <w:rFonts w:ascii="맑은 고딕" w:hAnsi="맑은 고딕" w:eastAsia="맑은 고딕"/>
          <w:color w:val="24364B"/>
          <w:sz w:val="20"/>
        </w:rPr>
        <w:t>14. Tool 테스트 콘솔</w:t>
      </w:r>
    </w:p>
    <w:p>
      <w:pPr>
        <w:pStyle w:val="ListBullet"/>
      </w:pPr>
      <w:r>
        <w:rPr>
          <w:rFonts w:ascii="맑은 고딕" w:hAnsi="맑은 고딕" w:eastAsia="맑은 고딕"/>
          <w:color w:val="24364B"/>
          <w:sz w:val="20"/>
        </w:rPr>
        <w:t>15. 자동 검증 명령</w:t>
      </w:r>
    </w:p>
    <w:p>
      <w:pPr>
        <w:pStyle w:val="ListBullet"/>
      </w:pPr>
      <w:r>
        <w:rPr>
          <w:rFonts w:ascii="맑은 고딕" w:hAnsi="맑은 고딕" w:eastAsia="맑은 고딕"/>
          <w:color w:val="24364B"/>
          <w:sz w:val="20"/>
        </w:rPr>
        <w:t>16. 장애 확인 순서</w:t>
      </w:r>
    </w:p>
    <w:p>
      <w:pPr>
        <w:pStyle w:val="ListBullet"/>
      </w:pPr>
      <w:r>
        <w:rPr>
          <w:rFonts w:ascii="맑은 고딕" w:hAnsi="맑은 고딕" w:eastAsia="맑은 고딕"/>
          <w:color w:val="24364B"/>
          <w:sz w:val="20"/>
        </w:rPr>
        <w:t>17. 개발 완료 체크리스트</w:t>
      </w:r>
    </w:p>
    <w:p>
      <w:pPr>
        <w:pStyle w:val="ListBullet"/>
      </w:pPr>
      <w:r>
        <w:rPr>
          <w:rFonts w:ascii="맑은 고딕" w:hAnsi="맑은 고딕" w:eastAsia="맑은 고딕"/>
          <w:color w:val="24364B"/>
          <w:sz w:val="20"/>
        </w:rPr>
        <w:t>18. 1차본 이후 보완 대상</w:t>
      </w:r>
    </w:p>
    <w:p>
      <w:pPr>
        <w:spacing w:before="120" w:after="80"/>
        <w:pBdr>
          <w:bottom w:val="single" w:sz="4" w:space="1" w:color="D7DEE8"/>
        </w:pBdr>
      </w:pPr>
    </w:p>
    <w:p>
      <w:pPr>
        <w:pStyle w:val="Heading1"/>
        <w:pBdr>
          <w:bottom w:val="single" w:sz="8" w:space="1" w:color="E8EEF5"/>
        </w:pBdr>
      </w:pPr>
      <w:r>
        <w:t>1. 목적과 적용 범위</w:t>
      </w:r>
    </w:p>
    <w:p>
      <w:r>
        <w:rPr>
          <w:rFonts w:ascii="맑은 고딕" w:hAnsi="맑은 고딕" w:eastAsia="맑은 고딕"/>
          <w:sz w:val="22"/>
        </w:rPr>
        <w:t>이 문서는 신규 Tool을 설계한 뒤 실제 소스에 구현하고 단위·연계 테스트까지 완료하는 절차를 설명한다.</w:t>
      </w:r>
    </w:p>
    <w:p>
      <w:r>
        <w:rPr>
          <w:rFonts w:ascii="맑은 고딕" w:hAnsi="맑은 고딕" w:eastAsia="맑은 고딕"/>
          <w:sz w:val="22"/>
        </w:rPr>
        <w:t>대상은 다음 Tool 모듈이다.</w:t>
      </w:r>
    </w:p>
    <w:p>
      <w:pPr>
        <w:pStyle w:val="ListBullet"/>
      </w:pPr>
      <w:r>
        <w:rPr>
          <w:rFonts w:ascii="Consolas" w:hAnsi="Consolas" w:eastAsia="Consolas"/>
          <w:color w:val="1F4D78"/>
          <w:sz w:val="20"/>
          <w:shd w:fill="EEF2F6"/>
        </w:rPr>
        <w:t>dap-was-cus</w:t>
      </w:r>
    </w:p>
    <w:p>
      <w:pPr>
        <w:pStyle w:val="ListBullet"/>
      </w:pPr>
      <w:r>
        <w:rPr>
          <w:rFonts w:ascii="Consolas" w:hAnsi="Consolas" w:eastAsia="Consolas"/>
          <w:color w:val="1F4D78"/>
          <w:sz w:val="20"/>
          <w:shd w:fill="EEF2F6"/>
        </w:rPr>
        <w:t>dap-was-sal</w:t>
      </w:r>
    </w:p>
    <w:p>
      <w:pPr>
        <w:pStyle w:val="ListBullet"/>
      </w:pPr>
      <w:r>
        <w:rPr>
          <w:rFonts w:ascii="Consolas" w:hAnsi="Consolas" w:eastAsia="Consolas"/>
          <w:color w:val="1F4D78"/>
          <w:sz w:val="20"/>
          <w:shd w:fill="EEF2F6"/>
        </w:rPr>
        <w:t>dap-was-pro</w:t>
      </w:r>
    </w:p>
    <w:p>
      <w:pPr>
        <w:pStyle w:val="ListBullet"/>
      </w:pPr>
      <w:r>
        <w:rPr>
          <w:rFonts w:ascii="Consolas" w:hAnsi="Consolas" w:eastAsia="Consolas"/>
          <w:color w:val="1F4D78"/>
          <w:sz w:val="20"/>
          <w:shd w:fill="EEF2F6"/>
        </w:rPr>
        <w:t>dap-was-sys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 xml:space="preserve">공통 기능이 필요한 경우 </w:t>
      </w:r>
      <w:r>
        <w:rPr>
          <w:rFonts w:ascii="Consolas" w:hAnsi="Consolas" w:eastAsia="Consolas"/>
          <w:color w:val="1F4D78"/>
          <w:sz w:val="20"/>
          <w:shd w:fill="EEF2F6"/>
        </w:rPr>
        <w:t>dap-was-lib</w:t>
      </w:r>
    </w:p>
    <w:p>
      <w:pPr>
        <w:pStyle w:val="Heading1"/>
        <w:pBdr>
          <w:bottom w:val="single" w:sz="8" w:space="1" w:color="E8EEF5"/>
        </w:pBdr>
      </w:pPr>
      <w:r>
        <w:t>2. 개발 전 준비 자료</w:t>
      </w:r>
    </w:p>
    <w:p>
      <w:r>
        <w:rPr>
          <w:rFonts w:ascii="맑은 고딕" w:hAnsi="맑은 고딕" w:eastAsia="맑은 고딕"/>
          <w:sz w:val="22"/>
        </w:rPr>
        <w:t>Tool 개발 착수 전에 다음 내용을 확보한다.</w:t>
      </w:r>
    </w:p>
    <w:p>
      <w:pPr>
        <w:pStyle w:val="ListNumber"/>
      </w:pPr>
      <w:r>
        <w:rPr>
          <w:rFonts w:ascii="맑은 고딕" w:hAnsi="맑은 고딕" w:eastAsia="맑은 고딕"/>
          <w:sz w:val="22"/>
        </w:rPr>
        <w:t>Tool 업무명과 자연어 사용 예시</w:t>
      </w:r>
    </w:p>
    <w:p>
      <w:pPr>
        <w:pStyle w:val="ListNumber"/>
      </w:pPr>
      <w:r>
        <w:rPr>
          <w:rFonts w:ascii="맑은 고딕" w:hAnsi="맑은 고딕" w:eastAsia="맑은 고딕"/>
          <w:sz w:val="22"/>
        </w:rPr>
        <w:t>입력·출력 항목 정의</w:t>
      </w:r>
    </w:p>
    <w:p>
      <w:pPr>
        <w:pStyle w:val="ListNumber"/>
      </w:pPr>
      <w:r>
        <w:rPr>
          <w:rFonts w:ascii="맑은 고딕" w:hAnsi="맑은 고딕" w:eastAsia="맑은 고딕"/>
          <w:sz w:val="22"/>
        </w:rPr>
        <w:t>필수값, 형식, 길이, 코드값</w:t>
      </w:r>
    </w:p>
    <w:p>
      <w:pPr>
        <w:pStyle w:val="ListNumber"/>
      </w:pPr>
      <w:r>
        <w:rPr>
          <w:rFonts w:ascii="맑은 고딕" w:hAnsi="맑은 고딕" w:eastAsia="맑은 고딕"/>
          <w:sz w:val="22"/>
        </w:rPr>
        <w:t>조회/변경 여부와 사용자 승인 필요 여부</w:t>
      </w:r>
    </w:p>
    <w:p>
      <w:pPr>
        <w:pStyle w:val="ListNumber"/>
      </w:pPr>
      <w:r>
        <w:rPr>
          <w:rFonts w:ascii="맑은 고딕" w:hAnsi="맑은 고딕" w:eastAsia="맑은 고딕"/>
          <w:sz w:val="22"/>
        </w:rPr>
        <w:t>MCI 인터페이스 ID 또는 HTTP API명</w:t>
      </w:r>
    </w:p>
    <w:p>
      <w:pPr>
        <w:pStyle w:val="ListNumber"/>
      </w:pPr>
      <w:r>
        <w:rPr>
          <w:rFonts w:ascii="맑은 고딕" w:hAnsi="맑은 고딕" w:eastAsia="맑은 고딕"/>
          <w:sz w:val="22"/>
        </w:rPr>
        <w:t>요청·응답 전문 및 오류 코드 정의</w:t>
      </w:r>
    </w:p>
    <w:p>
      <w:pPr>
        <w:pStyle w:val="ListNumber"/>
      </w:pPr>
      <w:r>
        <w:rPr>
          <w:rFonts w:ascii="맑은 고딕" w:hAnsi="맑은 고딕" w:eastAsia="맑은 고딕"/>
          <w:sz w:val="22"/>
        </w:rPr>
        <w:t>개발·테스트 환경 endpoint와 ACL</w:t>
      </w:r>
    </w:p>
    <w:p>
      <w:pPr>
        <w:pStyle w:val="ListNumber"/>
      </w:pPr>
      <w:r>
        <w:rPr>
          <w:rFonts w:ascii="맑은 고딕" w:hAnsi="맑은 고딕" w:eastAsia="맑은 고딕"/>
          <w:sz w:val="22"/>
        </w:rPr>
        <w:t>개인정보 포함 여부와 처리 기준</w:t>
      </w:r>
    </w:p>
    <w:p>
      <w:pPr>
        <w:pStyle w:val="Heading1"/>
        <w:pBdr>
          <w:bottom w:val="single" w:sz="8" w:space="1" w:color="E8EEF5"/>
        </w:pBdr>
      </w:pPr>
      <w:r>
        <w:t>3. 대상 Tool Pod 선택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582"/>
        <w:gridCol w:w="4196"/>
        <w:gridCol w:w="2582"/>
      </w:tblGrid>
      <w:tr>
        <w:trPr>
          <w:tblHeader w:val="true"/>
        </w:trPr>
        <w:tc>
          <w:tcPr>
            <w:tcW w:type="dxa" w:w="2582"/>
            <w:shd w:fill="0B254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color w:val="FFFFFF"/>
              </w:rPr>
            </w:r>
            <w:r>
              <w:rPr>
                <w:rFonts w:ascii="맑은 고딕" w:hAnsi="맑은 고딕" w:eastAsia="맑은 고딕"/>
                <w:b/>
                <w:color w:val="FFFFFF"/>
                <w:sz w:val="18"/>
              </w:rPr>
              <w:t>Pod</w:t>
            </w:r>
          </w:p>
        </w:tc>
        <w:tc>
          <w:tcPr>
            <w:tcW w:type="dxa" w:w="4196"/>
            <w:shd w:fill="0B254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color w:val="FFFFFF"/>
              </w:rPr>
            </w:r>
            <w:r>
              <w:rPr>
                <w:rFonts w:ascii="맑은 고딕" w:hAnsi="맑은 고딕" w:eastAsia="맑은 고딕"/>
                <w:b/>
                <w:color w:val="FFFFFF"/>
                <w:sz w:val="18"/>
              </w:rPr>
              <w:t>선택 기준</w:t>
            </w:r>
          </w:p>
        </w:tc>
        <w:tc>
          <w:tcPr>
            <w:tcW w:type="dxa" w:w="2582"/>
            <w:shd w:fill="0B254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color w:val="FFFFFF"/>
              </w:rPr>
            </w:r>
            <w:r>
              <w:rPr>
                <w:rFonts w:ascii="맑은 고딕" w:hAnsi="맑은 고딕" w:eastAsia="맑은 고딕"/>
                <w:b/>
                <w:color w:val="FFFFFF"/>
                <w:sz w:val="18"/>
              </w:rPr>
              <w:t>기본 포트</w:t>
            </w:r>
          </w:p>
        </w:tc>
      </w:tr>
      <w:tr>
        <w:tc>
          <w:tcPr>
            <w:tcW w:type="dxa" w:w="258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맑은 고딕" w:hAnsi="맑은 고딕" w:eastAsia="맑은 고딕"/>
                <w:sz w:val="18"/>
              </w:rPr>
              <w:t>CUS</w:t>
            </w:r>
          </w:p>
        </w:tc>
        <w:tc>
          <w:tcPr>
            <w:tcW w:type="dxa" w:w="419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고객 업무</w:t>
            </w:r>
          </w:p>
        </w:tc>
        <w:tc>
          <w:tcPr>
            <w:tcW w:type="dxa" w:w="258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맑은 고딕" w:hAnsi="맑은 고딕" w:eastAsia="맑은 고딕"/>
                <w:sz w:val="18"/>
              </w:rPr>
              <w:t>8084</w:t>
            </w:r>
          </w:p>
        </w:tc>
      </w:tr>
      <w:tr>
        <w:tc>
          <w:tcPr>
            <w:tcW w:type="dxa" w:w="2582"/>
            <w:shd w:fill="F8FA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맑은 고딕" w:hAnsi="맑은 고딕" w:eastAsia="맑은 고딕"/>
                <w:sz w:val="18"/>
              </w:rPr>
              <w:t>SAL</w:t>
            </w:r>
          </w:p>
        </w:tc>
        <w:tc>
          <w:tcPr>
            <w:tcW w:type="dxa" w:w="4196"/>
            <w:shd w:fill="F8FA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영업 업무</w:t>
            </w:r>
          </w:p>
        </w:tc>
        <w:tc>
          <w:tcPr>
            <w:tcW w:type="dxa" w:w="2582"/>
            <w:shd w:fill="F8FA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맑은 고딕" w:hAnsi="맑은 고딕" w:eastAsia="맑은 고딕"/>
                <w:sz w:val="18"/>
              </w:rPr>
              <w:t>8082</w:t>
            </w:r>
          </w:p>
        </w:tc>
      </w:tr>
      <w:tr>
        <w:tc>
          <w:tcPr>
            <w:tcW w:type="dxa" w:w="258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맑은 고딕" w:hAnsi="맑은 고딕" w:eastAsia="맑은 고딕"/>
                <w:sz w:val="18"/>
              </w:rPr>
              <w:t>PRO</w:t>
            </w:r>
          </w:p>
        </w:tc>
        <w:tc>
          <w:tcPr>
            <w:tcW w:type="dxa" w:w="419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상품 업무</w:t>
            </w:r>
          </w:p>
        </w:tc>
        <w:tc>
          <w:tcPr>
            <w:tcW w:type="dxa" w:w="258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맑은 고딕" w:hAnsi="맑은 고딕" w:eastAsia="맑은 고딕"/>
                <w:sz w:val="18"/>
              </w:rPr>
              <w:t>8085</w:t>
            </w:r>
          </w:p>
        </w:tc>
      </w:tr>
      <w:tr>
        <w:tc>
          <w:tcPr>
            <w:tcW w:type="dxa" w:w="2582"/>
            <w:shd w:fill="F8FA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맑은 고딕" w:hAnsi="맑은 고딕" w:eastAsia="맑은 고딕"/>
                <w:sz w:val="18"/>
              </w:rPr>
              <w:t>SYS</w:t>
            </w:r>
          </w:p>
        </w:tc>
        <w:tc>
          <w:tcPr>
            <w:tcW w:type="dxa" w:w="4196"/>
            <w:shd w:fill="F8FA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시스템·공통 시스템 업무</w:t>
            </w:r>
          </w:p>
        </w:tc>
        <w:tc>
          <w:tcPr>
            <w:tcW w:type="dxa" w:w="2582"/>
            <w:shd w:fill="F8FA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맑은 고딕" w:hAnsi="맑은 고딕" w:eastAsia="맑은 고딕"/>
                <w:sz w:val="18"/>
              </w:rPr>
              <w:t>8086</w:t>
            </w:r>
          </w:p>
        </w:tc>
      </w:tr>
    </w:tbl>
    <w:p>
      <w:pPr>
        <w:spacing w:after="40"/>
      </w:pPr>
    </w:p>
    <w:p>
      <w:r>
        <w:rPr>
          <w:rFonts w:ascii="맑은 고딕" w:hAnsi="맑은 고딕" w:eastAsia="맑은 고딕"/>
          <w:sz w:val="22"/>
        </w:rPr>
        <w:t>Tool명에는 Pod명을 넣지 않는다. Pod는 배포와 장애 격리 단위이고 Tool명은 업무 기능 식별자다.</w:t>
      </w:r>
    </w:p>
    <w:p>
      <w:pPr>
        <w:pStyle w:val="Heading1"/>
        <w:pBdr>
          <w:bottom w:val="single" w:sz="8" w:space="1" w:color="E8EEF5"/>
        </w:pBdr>
      </w:pPr>
      <w:r>
        <w:t>4. 구현 방식 선택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468"/>
        <w:gridCol w:w="3671"/>
        <w:gridCol w:w="4221"/>
      </w:tblGrid>
      <w:tr>
        <w:trPr>
          <w:tblHeader w:val="true"/>
        </w:trPr>
        <w:tc>
          <w:tcPr>
            <w:tcW w:type="dxa" w:w="1468"/>
            <w:shd w:fill="0B254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color w:val="FFFFFF"/>
              </w:rPr>
            </w:r>
            <w:r>
              <w:rPr>
                <w:rFonts w:ascii="맑은 고딕" w:hAnsi="맑은 고딕" w:eastAsia="맑은 고딕"/>
                <w:b/>
                <w:color w:val="FFFFFF"/>
                <w:sz w:val="18"/>
              </w:rPr>
              <w:t>방식</w:t>
            </w:r>
          </w:p>
        </w:tc>
        <w:tc>
          <w:tcPr>
            <w:tcW w:type="dxa" w:w="3671"/>
            <w:shd w:fill="0B254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color w:val="FFFFFF"/>
              </w:rPr>
            </w:r>
            <w:r>
              <w:rPr>
                <w:rFonts w:ascii="맑은 고딕" w:hAnsi="맑은 고딕" w:eastAsia="맑은 고딕"/>
                <w:b/>
                <w:color w:val="FFFFFF"/>
                <w:sz w:val="18"/>
              </w:rPr>
              <w:t>선택 기준</w:t>
            </w:r>
          </w:p>
        </w:tc>
        <w:tc>
          <w:tcPr>
            <w:tcW w:type="dxa" w:w="4221"/>
            <w:shd w:fill="0B254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color w:val="FFFFFF"/>
              </w:rPr>
            </w:r>
            <w:r>
              <w:rPr>
                <w:rFonts w:ascii="맑은 고딕" w:hAnsi="맑은 고딕" w:eastAsia="맑은 고딕"/>
                <w:b/>
                <w:color w:val="FFFFFF"/>
                <w:sz w:val="18"/>
              </w:rPr>
              <w:t>핵심 Client</w:t>
            </w:r>
          </w:p>
        </w:tc>
      </w:tr>
      <w:tr>
        <w:tc>
          <w:tcPr>
            <w:tcW w:type="dxa" w:w="146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맑은 고딕" w:hAnsi="맑은 고딕" w:eastAsia="맑은 고딕"/>
                <w:sz w:val="18"/>
              </w:rPr>
              <w:t>MCI</w:t>
            </w:r>
          </w:p>
        </w:tc>
        <w:tc>
          <w:tcPr>
            <w:tcW w:type="dxa" w:w="3671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인터페이스 ID와 정형 전문으로 연계</w:t>
            </w:r>
          </w:p>
        </w:tc>
        <w:tc>
          <w:tcPr>
            <w:tcW w:type="dxa" w:w="4221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Consolas" w:hAnsi="Consolas" w:eastAsia="Consolas"/>
                <w:color w:val="1F4D78"/>
                <w:sz w:val="17"/>
                <w:shd w:fill="EEF2F6"/>
              </w:rPr>
              <w:t>Mci{SystemCode}Client</w:t>
            </w:r>
          </w:p>
        </w:tc>
      </w:tr>
      <w:tr>
        <w:tc>
          <w:tcPr>
            <w:tcW w:type="dxa" w:w="1468"/>
            <w:shd w:fill="F8FA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맑은 고딕" w:hAnsi="맑은 고딕" w:eastAsia="맑은 고딕"/>
                <w:sz w:val="18"/>
              </w:rPr>
              <w:t>HTTP</w:t>
            </w:r>
          </w:p>
        </w:tc>
        <w:tc>
          <w:tcPr>
            <w:tcW w:type="dxa" w:w="3671"/>
            <w:shd w:fill="F8FA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JSON 기반 사내 API로 연계</w:t>
            </w:r>
          </w:p>
        </w:tc>
        <w:tc>
          <w:tcPr>
            <w:tcW w:type="dxa" w:w="4221"/>
            <w:shd w:fill="F8FA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Consolas" w:hAnsi="Consolas" w:eastAsia="Consolas"/>
                <w:color w:val="1F4D78"/>
                <w:sz w:val="17"/>
                <w:shd w:fill="EEF2F6"/>
              </w:rPr>
              <w:t>{HttpApiName}Client</w:t>
            </w:r>
          </w:p>
        </w:tc>
      </w:tr>
      <w:tr>
        <w:tc>
          <w:tcPr>
            <w:tcW w:type="dxa" w:w="146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맑은 고딕" w:hAnsi="맑은 고딕" w:eastAsia="맑은 고딕"/>
                <w:sz w:val="18"/>
              </w:rPr>
              <w:t>내부 로직</w:t>
            </w:r>
          </w:p>
        </w:tc>
        <w:tc>
          <w:tcPr>
            <w:tcW w:type="dxa" w:w="3671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외부 연계 없이 계산·조회 가능</w:t>
            </w:r>
          </w:p>
        </w:tc>
        <w:tc>
          <w:tcPr>
            <w:tcW w:type="dxa" w:w="4221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UseCaseImpl 내부 서비스</w:t>
            </w:r>
          </w:p>
        </w:tc>
      </w:tr>
    </w:tbl>
    <w:p>
      <w:pPr>
        <w:spacing w:after="40"/>
      </w:pPr>
    </w:p>
    <w:p>
      <w:r>
        <w:rPr>
          <w:rFonts w:ascii="맑은 고딕" w:hAnsi="맑은 고딕" w:eastAsia="맑은 고딕"/>
          <w:sz w:val="22"/>
        </w:rPr>
        <w:t>외부 연계가 있어도 Tool UseCase의 입출력은 항상 AI가 이해할 수 있는 업무 DTO로 유지한다.</w:t>
      </w:r>
    </w:p>
    <w:p>
      <w:pPr>
        <w:pStyle w:val="Heading1"/>
        <w:pBdr>
          <w:bottom w:val="single" w:sz="8" w:space="1" w:color="E8EEF5"/>
        </w:pBdr>
      </w:pPr>
      <w:r>
        <w:t>5. Scaffold로 기본 소스 생성</w:t>
      </w:r>
    </w:p>
    <w:p>
      <w:r>
        <w:rPr>
          <w:rFonts w:ascii="맑은 고딕" w:hAnsi="맑은 고딕" w:eastAsia="맑은 고딕"/>
          <w:sz w:val="22"/>
        </w:rPr>
        <w:t>Scaffold 입력 시 최소한 다음 값을 정확히 지정한다.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632"/>
        <w:gridCol w:w="3802"/>
        <w:gridCol w:w="2926"/>
      </w:tblGrid>
      <w:tr>
        <w:trPr>
          <w:tblHeader w:val="true"/>
        </w:trPr>
        <w:tc>
          <w:tcPr>
            <w:tcW w:type="dxa" w:w="2632"/>
            <w:shd w:fill="0B254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color w:val="FFFFFF"/>
              </w:rPr>
            </w:r>
            <w:r>
              <w:rPr>
                <w:rFonts w:ascii="맑은 고딕" w:hAnsi="맑은 고딕" w:eastAsia="맑은 고딕"/>
                <w:b/>
                <w:color w:val="FFFFFF"/>
                <w:sz w:val="18"/>
              </w:rPr>
              <w:t>항목</w:t>
            </w:r>
          </w:p>
        </w:tc>
        <w:tc>
          <w:tcPr>
            <w:tcW w:type="dxa" w:w="3802"/>
            <w:shd w:fill="0B254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color w:val="FFFFFF"/>
              </w:rPr>
            </w:r>
            <w:r>
              <w:rPr>
                <w:rFonts w:ascii="맑은 고딕" w:hAnsi="맑은 고딕" w:eastAsia="맑은 고딕"/>
                <w:b/>
                <w:color w:val="FFFFFF"/>
                <w:sz w:val="18"/>
              </w:rPr>
              <w:t>예시</w:t>
            </w:r>
          </w:p>
        </w:tc>
        <w:tc>
          <w:tcPr>
            <w:tcW w:type="dxa" w:w="2926"/>
            <w:shd w:fill="0B254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color w:val="FFFFFF"/>
              </w:rPr>
            </w:r>
            <w:r>
              <w:rPr>
                <w:rFonts w:ascii="맑은 고딕" w:hAnsi="맑은 고딕" w:eastAsia="맑은 고딕"/>
                <w:b/>
                <w:color w:val="FFFFFF"/>
                <w:sz w:val="18"/>
              </w:rPr>
              <w:t>설명</w:t>
            </w:r>
          </w:p>
        </w:tc>
      </w:tr>
      <w:tr>
        <w:tc>
          <w:tcPr>
            <w:tcW w:type="dxa" w:w="263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Target Module</w:t>
            </w:r>
          </w:p>
        </w:tc>
        <w:tc>
          <w:tcPr>
            <w:tcW w:type="dxa" w:w="380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Consolas" w:hAnsi="Consolas" w:eastAsia="Consolas"/>
                <w:color w:val="1F4D78"/>
                <w:sz w:val="17"/>
                <w:shd w:fill="EEF2F6"/>
              </w:rPr>
              <w:t>dap-was-sal</w:t>
            </w:r>
          </w:p>
        </w:tc>
        <w:tc>
          <w:tcPr>
            <w:tcW w:type="dxa" w:w="292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소스가 생성될 Tool Pod</w:t>
            </w:r>
          </w:p>
        </w:tc>
      </w:tr>
      <w:tr>
        <w:tc>
          <w:tcPr>
            <w:tcW w:type="dxa" w:w="2632"/>
            <w:shd w:fill="F8FA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Domain Category</w:t>
            </w:r>
          </w:p>
        </w:tc>
        <w:tc>
          <w:tcPr>
            <w:tcW w:type="dxa" w:w="3802"/>
            <w:shd w:fill="F8FA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Consolas" w:hAnsi="Consolas" w:eastAsia="Consolas"/>
                <w:color w:val="1F4D78"/>
                <w:sz w:val="17"/>
                <w:shd w:fill="EEF2F6"/>
              </w:rPr>
              <w:t>cmm</w:t>
            </w:r>
          </w:p>
        </w:tc>
        <w:tc>
          <w:tcPr>
            <w:tcW w:type="dxa" w:w="2926"/>
            <w:shd w:fill="F8FA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업무 패키지 및 Schema 경로</w:t>
            </w:r>
          </w:p>
        </w:tc>
      </w:tr>
      <w:tr>
        <w:tc>
          <w:tcPr>
            <w:tcW w:type="dxa" w:w="263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Base Name</w:t>
            </w:r>
          </w:p>
        </w:tc>
        <w:tc>
          <w:tcPr>
            <w:tcW w:type="dxa" w:w="380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Consolas" w:hAnsi="Consolas" w:eastAsia="Consolas"/>
                <w:color w:val="1F4D78"/>
                <w:sz w:val="17"/>
                <w:shd w:fill="EEF2F6"/>
              </w:rPr>
              <w:t>ClaimSearch</w:t>
            </w:r>
          </w:p>
        </w:tc>
        <w:tc>
          <w:tcPr>
            <w:tcW w:type="dxa" w:w="292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Java 클래스명 기준</w:t>
            </w:r>
          </w:p>
        </w:tc>
      </w:tr>
      <w:tr>
        <w:tc>
          <w:tcPr>
            <w:tcW w:type="dxa" w:w="2632"/>
            <w:shd w:fill="F8FA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Tool Name</w:t>
            </w:r>
          </w:p>
        </w:tc>
        <w:tc>
          <w:tcPr>
            <w:tcW w:type="dxa" w:w="3802"/>
            <w:shd w:fill="F8FA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Consolas" w:hAnsi="Consolas" w:eastAsia="Consolas"/>
                <w:color w:val="1F4D78"/>
                <w:sz w:val="17"/>
                <w:shd w:fill="EEF2F6"/>
              </w:rPr>
              <w:t>cmm_claim_search</w:t>
            </w:r>
          </w:p>
        </w:tc>
        <w:tc>
          <w:tcPr>
            <w:tcW w:type="dxa" w:w="2926"/>
            <w:shd w:fill="F8FA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MCP Tool 식별자</w:t>
            </w:r>
          </w:p>
        </w:tc>
      </w:tr>
      <w:tr>
        <w:tc>
          <w:tcPr>
            <w:tcW w:type="dxa" w:w="263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Title</w:t>
            </w:r>
          </w:p>
        </w:tc>
        <w:tc>
          <w:tcPr>
            <w:tcW w:type="dxa" w:w="380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Consolas" w:hAnsi="Consolas" w:eastAsia="Consolas"/>
                <w:color w:val="1F4D78"/>
                <w:sz w:val="17"/>
                <w:shd w:fill="EEF2F6"/>
              </w:rPr>
              <w:t>보험금 청구 상태 조회</w:t>
            </w:r>
          </w:p>
        </w:tc>
        <w:tc>
          <w:tcPr>
            <w:tcW w:type="dxa" w:w="292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화면 표시용 짧은 명칭</w:t>
            </w:r>
          </w:p>
        </w:tc>
      </w:tr>
      <w:tr>
        <w:tc>
          <w:tcPr>
            <w:tcW w:type="dxa" w:w="2632"/>
            <w:shd w:fill="F8FA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Description</w:t>
            </w:r>
          </w:p>
        </w:tc>
        <w:tc>
          <w:tcPr>
            <w:tcW w:type="dxa" w:w="3802"/>
            <w:shd w:fill="F8FA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Consolas" w:hAnsi="Consolas" w:eastAsia="Consolas"/>
                <w:color w:val="1F4D78"/>
                <w:sz w:val="17"/>
                <w:shd w:fill="EEF2F6"/>
              </w:rPr>
              <w:t>청구번호 또는 계약번호로 상태를 조회합니다.</w:t>
            </w:r>
          </w:p>
        </w:tc>
        <w:tc>
          <w:tcPr>
            <w:tcW w:type="dxa" w:w="2926"/>
            <w:shd w:fill="F8FA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기능 설명</w:t>
            </w:r>
          </w:p>
        </w:tc>
      </w:tr>
      <w:tr>
        <w:tc>
          <w:tcPr>
            <w:tcW w:type="dxa" w:w="263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Routing Type</w:t>
            </w:r>
          </w:p>
        </w:tc>
        <w:tc>
          <w:tcPr>
            <w:tcW w:type="dxa" w:w="380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Consolas" w:hAnsi="Consolas" w:eastAsia="Consolas"/>
                <w:color w:val="1F4D78"/>
                <w:sz w:val="17"/>
                <w:shd w:fill="EEF2F6"/>
              </w:rPr>
              <w:t>MCI</w:t>
            </w:r>
            <w:r>
              <w:rPr>
                <w:rFonts w:ascii="맑은 고딕" w:hAnsi="맑은 고딕" w:eastAsia="맑은 고딕"/>
                <w:sz w:val="18"/>
              </w:rPr>
              <w:t xml:space="preserve"> 또는 </w:t>
            </w:r>
            <w:r>
              <w:rPr>
                <w:rFonts w:ascii="Consolas" w:hAnsi="Consolas" w:eastAsia="Consolas"/>
                <w:color w:val="1F4D78"/>
                <w:sz w:val="17"/>
                <w:shd w:fill="EEF2F6"/>
              </w:rPr>
              <w:t>HTTP</w:t>
            </w:r>
          </w:p>
        </w:tc>
        <w:tc>
          <w:tcPr>
            <w:tcW w:type="dxa" w:w="292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연계 방식</w:t>
            </w:r>
          </w:p>
        </w:tc>
      </w:tr>
      <w:tr>
        <w:tc>
          <w:tcPr>
            <w:tcW w:type="dxa" w:w="2632"/>
            <w:shd w:fill="F8FA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Interface ID</w:t>
            </w:r>
          </w:p>
        </w:tc>
        <w:tc>
          <w:tcPr>
            <w:tcW w:type="dxa" w:w="3802"/>
            <w:shd w:fill="F8FA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Consolas" w:hAnsi="Consolas" w:eastAsia="Consolas"/>
                <w:color w:val="1F4D78"/>
                <w:sz w:val="17"/>
                <w:shd w:fill="EEF2F6"/>
              </w:rPr>
              <w:t>CLCNNB00001</w:t>
            </w:r>
          </w:p>
        </w:tc>
        <w:tc>
          <w:tcPr>
            <w:tcW w:type="dxa" w:w="2926"/>
            <w:shd w:fill="F8FA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MCI 선택 시</w:t>
            </w:r>
          </w:p>
        </w:tc>
      </w:tr>
      <w:tr>
        <w:tc>
          <w:tcPr>
            <w:tcW w:type="dxa" w:w="263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Client System Code</w:t>
            </w:r>
          </w:p>
        </w:tc>
        <w:tc>
          <w:tcPr>
            <w:tcW w:type="dxa" w:w="380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Consolas" w:hAnsi="Consolas" w:eastAsia="Consolas"/>
                <w:color w:val="1F4D78"/>
                <w:sz w:val="17"/>
                <w:shd w:fill="EEF2F6"/>
              </w:rPr>
              <w:t>CFPA</w:t>
            </w:r>
          </w:p>
        </w:tc>
        <w:tc>
          <w:tcPr>
            <w:tcW w:type="dxa" w:w="292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MCI Client 패키지/이름 기준</w:t>
            </w:r>
          </w:p>
        </w:tc>
      </w:tr>
      <w:tr>
        <w:tc>
          <w:tcPr>
            <w:tcW w:type="dxa" w:w="2632"/>
            <w:shd w:fill="F8FA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HTTP API Name</w:t>
            </w:r>
          </w:p>
        </w:tc>
        <w:tc>
          <w:tcPr>
            <w:tcW w:type="dxa" w:w="3802"/>
            <w:shd w:fill="F8FA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Consolas" w:hAnsi="Consolas" w:eastAsia="Consolas"/>
                <w:color w:val="1F4D78"/>
                <w:sz w:val="17"/>
                <w:shd w:fill="EEF2F6"/>
              </w:rPr>
              <w:t>insurance</w:t>
            </w:r>
          </w:p>
        </w:tc>
        <w:tc>
          <w:tcPr>
            <w:tcW w:type="dxa" w:w="2926"/>
            <w:shd w:fill="F8FAFC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76" w:lineRule="auto"/>
            </w:pPr>
            <w:r/>
            <w:r>
              <w:rPr>
                <w:rFonts w:ascii="맑은 고딕" w:hAnsi="맑은 고딕" w:eastAsia="맑은 고딕"/>
                <w:sz w:val="18"/>
              </w:rPr>
              <w:t>HTTP 설정과 Client 연결 키</w:t>
            </w:r>
          </w:p>
        </w:tc>
      </w:tr>
    </w:tbl>
    <w:p>
      <w:pPr>
        <w:spacing w:after="40"/>
      </w:pPr>
    </w:p>
    <w:p>
      <w:r>
        <w:rPr>
          <w:rFonts w:ascii="맑은 고딕" w:hAnsi="맑은 고딕" w:eastAsia="맑은 고딕"/>
          <w:sz w:val="22"/>
        </w:rPr>
        <w:t>기존 UseCase에 함수를 추가할 경우 대상 UseCase를 선택한다. Scaffold는 UseCase 인터페이스와 UseCaseImpl 양쪽에 같은 메서드를 추가해야 한다. MCI뿐 아니라 HTTP와 내부 로직도 여러 함수 구성을 지원해야 한다.</w:t>
      </w:r>
    </w:p>
    <w:p>
      <w:pPr>
        <w:pStyle w:val="Heading1"/>
        <w:pBdr>
          <w:bottom w:val="single" w:sz="8" w:space="1" w:color="E8EEF5"/>
        </w:pBdr>
      </w:pPr>
      <w:r>
        <w:t>6. 생성 결과 확인</w:t>
      </w:r>
    </w:p>
    <w:p>
      <w:pPr>
        <w:pStyle w:val="Heading2"/>
      </w:pPr>
      <w:r>
        <w:t>6.1 공통 업무 파일</w:t>
      </w:r>
    </w:p>
    <w:p>
      <w:pPr>
        <w:keepLines/>
        <w:spacing w:before="60" w:after="160" w:line="240" w:lineRule="auto"/>
        <w:ind w:left="173" w:right="173"/>
        <w:shd w:fill="F5F7FA"/>
        <w:pBdr>
          <w:left w:val="single" w:sz="16" w:space="8" w:color="2E74B5"/>
        </w:pBdr>
      </w:pPr>
      <w:r>
        <w:rPr>
          <w:rFonts w:ascii="Consolas" w:hAnsi="Consolas" w:eastAsia="Consolas"/>
          <w:color w:val="0B2545"/>
          <w:sz w:val="16"/>
        </w:rPr>
        <w:t>biz/{category}/dto/{BaseName}Request.java</w:t>
        <w:br/>
      </w:r>
      <w:r>
        <w:rPr>
          <w:rFonts w:ascii="Consolas" w:hAnsi="Consolas" w:eastAsia="Consolas"/>
          <w:color w:val="0B2545"/>
          <w:sz w:val="16"/>
        </w:rPr>
        <w:t>biz/{category}/dto/{BaseName}Response.java</w:t>
        <w:br/>
      </w:r>
      <w:r>
        <w:rPr>
          <w:rFonts w:ascii="Consolas" w:hAnsi="Consolas" w:eastAsia="Consolas"/>
          <w:color w:val="0B2545"/>
          <w:sz w:val="16"/>
        </w:rPr>
        <w:t>biz/{category}/converter/{BaseName}Converter.java</w:t>
        <w:br/>
      </w:r>
      <w:r>
        <w:rPr>
          <w:rFonts w:ascii="Consolas" w:hAnsi="Consolas" w:eastAsia="Consolas"/>
          <w:color w:val="0B2545"/>
          <w:sz w:val="16"/>
        </w:rPr>
        <w:t>biz/{category}/usecase/{BaseName}UseCase.java</w:t>
        <w:br/>
      </w:r>
      <w:r>
        <w:rPr>
          <w:rFonts w:ascii="Consolas" w:hAnsi="Consolas" w:eastAsia="Consolas"/>
          <w:color w:val="0B2545"/>
          <w:sz w:val="16"/>
        </w:rPr>
        <w:t>biz/{category}/usecase/impl/{BaseName}UseCaseImpl.java</w:t>
      </w:r>
    </w:p>
    <w:p>
      <w:pPr>
        <w:pStyle w:val="Heading2"/>
      </w:pPr>
      <w:r>
        <w:t>6.2 MCI 선택 시</w:t>
      </w:r>
    </w:p>
    <w:p>
      <w:pPr>
        <w:keepLines/>
        <w:spacing w:before="60" w:after="160" w:line="240" w:lineRule="auto"/>
        <w:ind w:left="173" w:right="173"/>
        <w:shd w:fill="F5F7FA"/>
        <w:pBdr>
          <w:left w:val="single" w:sz="16" w:space="8" w:color="2E74B5"/>
        </w:pBdr>
      </w:pPr>
      <w:r>
        <w:rPr>
          <w:rFonts w:ascii="Consolas" w:hAnsi="Consolas" w:eastAsia="Consolas"/>
          <w:color w:val="0B2545"/>
          <w:sz w:val="16"/>
        </w:rPr>
        <w:t>infra/itrf/mci/{clientSystemCode}/Mci{ClientSystemCode}Client.java</w:t>
        <w:br/>
      </w:r>
      <w:r>
        <w:rPr>
          <w:rFonts w:ascii="Consolas" w:hAnsi="Consolas" w:eastAsia="Consolas"/>
          <w:color w:val="0B2545"/>
          <w:sz w:val="16"/>
        </w:rPr>
        <w:t>infra/itrf/mci/{clientSystemCode}/io/{InterfaceId}_I.java</w:t>
        <w:br/>
      </w:r>
      <w:r>
        <w:rPr>
          <w:rFonts w:ascii="Consolas" w:hAnsi="Consolas" w:eastAsia="Consolas"/>
          <w:color w:val="0B2545"/>
          <w:sz w:val="16"/>
        </w:rPr>
        <w:t>infra/itrf/mci/{clientSystemCode}/io/{InterfaceId}_O.java</w:t>
      </w:r>
    </w:p>
    <w:p>
      <w:pPr>
        <w:pStyle w:val="Heading2"/>
      </w:pPr>
      <w:r>
        <w:t>6.3 HTTP 선택 시</w:t>
      </w:r>
    </w:p>
    <w:p>
      <w:pPr>
        <w:keepLines/>
        <w:spacing w:before="60" w:after="160" w:line="240" w:lineRule="auto"/>
        <w:ind w:left="173" w:right="173"/>
        <w:shd w:fill="F5F7FA"/>
        <w:pBdr>
          <w:left w:val="single" w:sz="16" w:space="8" w:color="2E74B5"/>
        </w:pBdr>
      </w:pPr>
      <w:r>
        <w:rPr>
          <w:rFonts w:ascii="Consolas" w:hAnsi="Consolas" w:eastAsia="Consolas"/>
          <w:color w:val="0B2545"/>
          <w:sz w:val="16"/>
        </w:rPr>
        <w:t>infra/itrf/http/{httpApiName}/{HttpApiName}Client.java</w:t>
        <w:br/>
      </w:r>
      <w:r>
        <w:rPr>
          <w:rFonts w:ascii="Consolas" w:hAnsi="Consolas" w:eastAsia="Consolas"/>
          <w:color w:val="0B2545"/>
          <w:sz w:val="16"/>
        </w:rPr>
        <w:t>infra/itrf/http/{httpApiName}/io/{BaseName}HttpRequest.java</w:t>
        <w:br/>
      </w:r>
      <w:r>
        <w:rPr>
          <w:rFonts w:ascii="Consolas" w:hAnsi="Consolas" w:eastAsia="Consolas"/>
          <w:color w:val="0B2545"/>
          <w:sz w:val="16"/>
        </w:rPr>
        <w:t>infra/itrf/http/{httpApiName}/io/{BaseName}HttpResponse.java</w:t>
      </w:r>
    </w:p>
    <w:p>
      <w:pPr>
        <w:pStyle w:val="Heading2"/>
      </w:pPr>
      <w:r>
        <w:t>6.4 리소스</w:t>
      </w:r>
    </w:p>
    <w:p>
      <w:pPr>
        <w:keepLines/>
        <w:spacing w:before="60" w:after="160" w:line="240" w:lineRule="auto"/>
        <w:ind w:left="173" w:right="173"/>
        <w:shd w:fill="F5F7FA"/>
        <w:pBdr>
          <w:left w:val="single" w:sz="16" w:space="8" w:color="2E74B5"/>
        </w:pBdr>
      </w:pPr>
      <w:r>
        <w:rPr>
          <w:rFonts w:ascii="Consolas" w:hAnsi="Consolas" w:eastAsia="Consolas"/>
          <w:color w:val="0B2545"/>
          <w:sz w:val="16"/>
        </w:rPr>
        <w:t>tool-definitions/{categoryKey}/{toolName}.yml</w:t>
        <w:br/>
      </w:r>
      <w:r>
        <w:rPr>
          <w:rFonts w:ascii="Consolas" w:hAnsi="Consolas" w:eastAsia="Consolas"/>
          <w:color w:val="0B2545"/>
          <w:sz w:val="16"/>
        </w:rPr>
        <w:t>tool-schemas/{categoryKey}/*-input-schema.json</w:t>
        <w:br/>
      </w:r>
      <w:r>
        <w:rPr>
          <w:rFonts w:ascii="Consolas" w:hAnsi="Consolas" w:eastAsia="Consolas"/>
          <w:color w:val="0B2545"/>
          <w:sz w:val="16"/>
        </w:rPr>
        <w:t>tool-schemas/{categoryKey}/*-output-schema.json</w:t>
        <w:br/>
      </w:r>
      <w:r>
        <w:rPr>
          <w:rFonts w:ascii="Consolas" w:hAnsi="Consolas" w:eastAsia="Consolas"/>
          <w:color w:val="0B2545"/>
          <w:sz w:val="16"/>
        </w:rPr>
        <w:t>mock-responses/{toolName}.json</w:t>
      </w:r>
    </w:p>
    <w:p>
      <w:r>
        <w:rPr>
          <w:rFonts w:ascii="맑은 고딕" w:hAnsi="맑은 고딕" w:eastAsia="맑은 고딕"/>
          <w:sz w:val="22"/>
        </w:rPr>
        <w:t>복잡한 Schema를 사용하지 않으면 JSON Schema 파일은 생략할 수 있다.</w:t>
      </w:r>
    </w:p>
    <w:p>
      <w:pPr>
        <w:pStyle w:val="Heading1"/>
        <w:pBdr>
          <w:bottom w:val="single" w:sz="8" w:space="1" w:color="E8EEF5"/>
        </w:pBdr>
      </w:pPr>
      <w:r>
        <w:t>7. DTO 작성</w:t>
      </w:r>
    </w:p>
    <w:p>
      <w:pPr>
        <w:pStyle w:val="Heading2"/>
      </w:pPr>
      <w:r>
        <w:t>7.1 Request DTO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>자연어에서 추출할 수 있는 업무 용어로 필드명을 정한다.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>필수값과 예시를 명시한다.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>날짜, 금액, 코드의 형식을 description에 적는다.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>중첩 구조는 의미 있는 inner class 또는 별도 DTO로 만든다.</w:t>
      </w:r>
    </w:p>
    <w:p>
      <w:pPr>
        <w:pStyle w:val="ListBullet"/>
      </w:pPr>
      <w:r>
        <w:rPr>
          <w:rFonts w:ascii="Consolas" w:hAnsi="Consolas" w:eastAsia="Consolas"/>
          <w:color w:val="1F4D78"/>
          <w:sz w:val="20"/>
          <w:shd w:fill="EEF2F6"/>
        </w:rPr>
        <w:t>List&lt;String&gt;</w:t>
      </w:r>
      <w:r>
        <w:rPr>
          <w:rFonts w:ascii="맑은 고딕" w:hAnsi="맑은 고딕" w:eastAsia="맑은 고딕"/>
          <w:sz w:val="22"/>
        </w:rPr>
        <w:t xml:space="preserve">과 </w:t>
      </w:r>
      <w:r>
        <w:rPr>
          <w:rFonts w:ascii="Consolas" w:hAnsi="Consolas" w:eastAsia="Consolas"/>
          <w:color w:val="1F4D78"/>
          <w:sz w:val="20"/>
          <w:shd w:fill="EEF2F6"/>
        </w:rPr>
        <w:t>List&lt;Object&gt;</w:t>
      </w:r>
      <w:r>
        <w:rPr>
          <w:rFonts w:ascii="맑은 고딕" w:hAnsi="맑은 고딕" w:eastAsia="맑은 고딕"/>
          <w:sz w:val="22"/>
        </w:rPr>
        <w:t>를 구분하고 복합 배열은 요소 필드를 정의한다.</w:t>
      </w:r>
    </w:p>
    <w:p>
      <w:pPr>
        <w:pStyle w:val="Heading2"/>
      </w:pPr>
      <w:r>
        <w:t>7.2 Response DTO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>레거시 전문 전체가 아닌 사용자에게 필요한 정보만 반환한다.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>상태 코드와 상태명을 같이 제공한다.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>null과 빈 문자열을 구분한다.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>배열 정렬 기준과 추가 결과 존재 여부를 설명한다.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>Output Schema를 사용할 때 실제 반환값이 Schema의 타입과 required 조건을 만족해야 한다.</w:t>
      </w:r>
    </w:p>
    <w:p>
      <w:pPr>
        <w:pStyle w:val="Heading1"/>
        <w:pBdr>
          <w:bottom w:val="single" w:sz="8" w:space="1" w:color="E8EEF5"/>
        </w:pBdr>
      </w:pPr>
      <w:r>
        <w:t>8. Converter 구현</w:t>
      </w:r>
    </w:p>
    <w:p>
      <w:r>
        <w:rPr>
          <w:rFonts w:ascii="맑은 고딕" w:hAnsi="맑은 고딕" w:eastAsia="맑은 고딕"/>
          <w:sz w:val="22"/>
        </w:rPr>
        <w:t>Converter는 다음 두 방향을 담당한다.</w:t>
      </w:r>
    </w:p>
    <w:p>
      <w:pPr>
        <w:keepLines/>
        <w:spacing w:before="60" w:after="160" w:line="240" w:lineRule="auto"/>
        <w:ind w:left="173" w:right="173"/>
        <w:shd w:fill="F5F7FA"/>
        <w:pBdr>
          <w:left w:val="single" w:sz="16" w:space="8" w:color="2E74B5"/>
        </w:pBdr>
      </w:pPr>
      <w:r>
        <w:rPr>
          <w:rFonts w:ascii="Consolas" w:hAnsi="Consolas" w:eastAsia="Consolas"/>
          <w:color w:val="0B2545"/>
          <w:sz w:val="16"/>
        </w:rPr>
        <w:t>Tool Request  → MCI/HTTP Request</w:t>
        <w:br/>
      </w:r>
      <w:r>
        <w:rPr>
          <w:rFonts w:ascii="Consolas" w:hAnsi="Consolas" w:eastAsia="Consolas"/>
          <w:color w:val="0B2545"/>
          <w:sz w:val="16"/>
        </w:rPr>
        <w:t>MCI/HTTP Response → Tool Response</w:t>
      </w:r>
    </w:p>
    <w:p>
      <w:r>
        <w:rPr>
          <w:rFonts w:ascii="맑은 고딕" w:hAnsi="맑은 고딕" w:eastAsia="맑은 고딕"/>
          <w:sz w:val="22"/>
        </w:rPr>
        <w:t>MapStruct를 기본으로 사용하되, 날짜·코드·중첩 객체처럼 자동 매핑이 어려운 항목은 명시적으로 변환한다.</w:t>
      </w:r>
    </w:p>
    <w:p>
      <w:pPr>
        <w:keepLines/>
        <w:spacing w:before="60" w:after="160" w:line="240" w:lineRule="auto"/>
        <w:ind w:left="173" w:right="173"/>
        <w:shd w:fill="F5F7FA"/>
        <w:pBdr>
          <w:left w:val="single" w:sz="16" w:space="8" w:color="2E74B5"/>
        </w:pBdr>
      </w:pPr>
      <w:r>
        <w:rPr>
          <w:rFonts w:ascii="Consolas" w:hAnsi="Consolas" w:eastAsia="Consolas"/>
          <w:color w:val="0B2545"/>
          <w:sz w:val="16"/>
        </w:rPr>
        <w:t>@Mapper(componentModel = "spring")</w:t>
        <w:br/>
      </w:r>
      <w:r>
        <w:rPr>
          <w:rFonts w:ascii="Consolas" w:hAnsi="Consolas" w:eastAsia="Consolas"/>
          <w:color w:val="0B2545"/>
          <w:sz w:val="16"/>
        </w:rPr>
        <w:t>public interface ClaimSearchConverter {</w:t>
        <w:br/>
      </w:r>
      <w:r>
        <w:rPr>
          <w:rFonts w:ascii="Consolas" w:hAnsi="Consolas" w:eastAsia="Consolas"/>
          <w:color w:val="0B2545"/>
          <w:sz w:val="16"/>
        </w:rPr>
        <w:t xml:space="preserve">    CLCNNB00001_I toMciRequest(ClaimSearchRequest request);</w:t>
        <w:br/>
      </w:r>
      <w:r>
        <w:rPr>
          <w:rFonts w:ascii="Consolas" w:hAnsi="Consolas" w:eastAsia="Consolas"/>
          <w:color w:val="0B2545"/>
          <w:sz w:val="16"/>
        </w:rPr>
        <w:t xml:space="preserve">    ClaimSearchResponse toResponse(CLCNNB00001_O response);</w:t>
        <w:br/>
      </w:r>
      <w:r>
        <w:rPr>
          <w:rFonts w:ascii="Consolas" w:hAnsi="Consolas" w:eastAsia="Consolas"/>
          <w:color w:val="0B2545"/>
          <w:sz w:val="16"/>
        </w:rPr>
        <w:t>}</w:t>
      </w:r>
    </w:p>
    <w:p>
      <w:r>
        <w:rPr>
          <w:rFonts w:ascii="맑은 고딕" w:hAnsi="맑은 고딕" w:eastAsia="맑은 고딕"/>
          <w:sz w:val="22"/>
        </w:rPr>
        <w:t>필드명이 같더라도 중요한 업무 값은 테스트로 매핑 결과를 확인한다.</w:t>
      </w:r>
    </w:p>
    <w:p>
      <w:pPr>
        <w:pStyle w:val="Heading1"/>
        <w:pBdr>
          <w:bottom w:val="single" w:sz="8" w:space="1" w:color="E8EEF5"/>
        </w:pBdr>
      </w:pPr>
      <w:r>
        <w:t>9. MCI Tool 구현 절차</w:t>
      </w:r>
    </w:p>
    <w:p>
      <w:pPr>
        <w:pStyle w:val="ListNumber"/>
      </w:pPr>
      <w:r>
        <w:rPr>
          <w:rFonts w:ascii="맑은 고딕" w:hAnsi="맑은 고딕" w:eastAsia="맑은 고딕"/>
          <w:sz w:val="22"/>
        </w:rPr>
        <w:t>인터페이스 ID와 요청·응답 전문을 확정한다.</w:t>
      </w:r>
    </w:p>
    <w:p>
      <w:pPr>
        <w:pStyle w:val="ListNumber"/>
      </w:pPr>
      <w:r>
        <w:rPr>
          <w:rFonts w:ascii="Consolas" w:hAnsi="Consolas" w:eastAsia="Consolas"/>
          <w:color w:val="1F4D78"/>
          <w:sz w:val="20"/>
          <w:shd w:fill="EEF2F6"/>
        </w:rPr>
        <w:t>{InterfaceId}_I</w:t>
      </w:r>
      <w:r>
        <w:rPr>
          <w:rFonts w:ascii="맑은 고딕" w:hAnsi="맑은 고딕" w:eastAsia="맑은 고딕"/>
          <w:sz w:val="22"/>
        </w:rPr>
        <w:t xml:space="preserve">, </w:t>
      </w:r>
      <w:r>
        <w:rPr>
          <w:rFonts w:ascii="Consolas" w:hAnsi="Consolas" w:eastAsia="Consolas"/>
          <w:color w:val="1F4D78"/>
          <w:sz w:val="20"/>
          <w:shd w:fill="EEF2F6"/>
        </w:rPr>
        <w:t>{InterfaceId}_O</w:t>
      </w:r>
      <w:r>
        <w:rPr>
          <w:rFonts w:ascii="맑은 고딕" w:hAnsi="맑은 고딕" w:eastAsia="맑은 고딕"/>
          <w:sz w:val="22"/>
        </w:rPr>
        <w:t>에 전문 구조를 구현한다.</w:t>
      </w:r>
    </w:p>
    <w:p>
      <w:pPr>
        <w:pStyle w:val="ListNumber"/>
      </w:pPr>
      <w:r>
        <w:rPr>
          <w:rFonts w:ascii="맑은 고딕" w:hAnsi="맑은 고딕" w:eastAsia="맑은 고딕"/>
          <w:sz w:val="22"/>
        </w:rPr>
        <w:t>Converter에서 Tool DTO와 전문 DTO를 변환한다.</w:t>
      </w:r>
    </w:p>
    <w:p>
      <w:pPr>
        <w:pStyle w:val="ListNumber"/>
      </w:pPr>
      <w:r>
        <w:rPr>
          <w:rFonts w:ascii="Consolas" w:hAnsi="Consolas" w:eastAsia="Consolas"/>
          <w:color w:val="1F4D78"/>
          <w:sz w:val="20"/>
          <w:shd w:fill="EEF2F6"/>
        </w:rPr>
        <w:t>Mci{SystemCode}Client</w:t>
      </w:r>
      <w:r>
        <w:rPr>
          <w:rFonts w:ascii="맑은 고딕" w:hAnsi="맑은 고딕" w:eastAsia="맑은 고딕"/>
          <w:sz w:val="22"/>
        </w:rPr>
        <w:t xml:space="preserve">가 </w:t>
      </w:r>
      <w:r>
        <w:rPr>
          <w:rFonts w:ascii="Consolas" w:hAnsi="Consolas" w:eastAsia="Consolas"/>
          <w:color w:val="1F4D78"/>
          <w:sz w:val="20"/>
          <w:shd w:fill="EEF2F6"/>
        </w:rPr>
        <w:t>AxhubMciComponent</w:t>
      </w:r>
      <w:r>
        <w:rPr>
          <w:rFonts w:ascii="맑은 고딕" w:hAnsi="맑은 고딕" w:eastAsia="맑은 고딕"/>
          <w:sz w:val="22"/>
        </w:rPr>
        <w:t>를 호출하도록 한다.</w:t>
      </w:r>
    </w:p>
    <w:p>
      <w:pPr>
        <w:pStyle w:val="ListNumber"/>
      </w:pPr>
      <w:r>
        <w:rPr>
          <w:rFonts w:ascii="맑은 고딕" w:hAnsi="맑은 고딕" w:eastAsia="맑은 고딕"/>
          <w:sz w:val="22"/>
        </w:rPr>
        <w:t>UseCaseImpl은 변환된 전문을 Client에 전달한다.</w:t>
      </w:r>
    </w:p>
    <w:p>
      <w:pPr>
        <w:pStyle w:val="ListNumber"/>
      </w:pPr>
      <w:r>
        <w:rPr>
          <w:rFonts w:ascii="맑은 고딕" w:hAnsi="맑은 고딕" w:eastAsia="맑은 고딕"/>
          <w:sz w:val="22"/>
        </w:rPr>
        <w:t>응답 전문을 Tool Response로 변환한다.</w:t>
      </w:r>
    </w:p>
    <w:p>
      <w:pPr>
        <w:pStyle w:val="ListNumber"/>
      </w:pPr>
      <w:r>
        <w:rPr>
          <w:rFonts w:ascii="맑은 고딕" w:hAnsi="맑은 고딕" w:eastAsia="맑은 고딕"/>
          <w:sz w:val="22"/>
        </w:rPr>
        <w:t>전문 오류 코드와 통신 예외를 사용자용 오류로 매핑한다.</w:t>
      </w:r>
    </w:p>
    <w:p>
      <w:r>
        <w:rPr>
          <w:rFonts w:ascii="맑은 고딕" w:hAnsi="맑은 고딕" w:eastAsia="맑은 고딕"/>
          <w:sz w:val="22"/>
        </w:rPr>
        <w:t>권장 UseCaseImpl 형태:</w:t>
      </w:r>
    </w:p>
    <w:p>
      <w:pPr>
        <w:keepLines/>
        <w:spacing w:before="60" w:after="160" w:line="240" w:lineRule="auto"/>
        <w:ind w:left="173" w:right="173"/>
        <w:shd w:fill="F5F7FA"/>
        <w:pBdr>
          <w:left w:val="single" w:sz="16" w:space="8" w:color="2E74B5"/>
        </w:pBdr>
      </w:pPr>
      <w:r>
        <w:rPr>
          <w:rFonts w:ascii="Consolas" w:hAnsi="Consolas" w:eastAsia="Consolas"/>
          <w:color w:val="0B2545"/>
          <w:sz w:val="16"/>
        </w:rPr>
        <w:t>public ClaimSearchResponse searchClaim(ClaimSearchRequest request) {</w:t>
        <w:br/>
      </w:r>
      <w:r>
        <w:rPr>
          <w:rFonts w:ascii="Consolas" w:hAnsi="Consolas" w:eastAsia="Consolas"/>
          <w:color w:val="0B2545"/>
          <w:sz w:val="16"/>
        </w:rPr>
        <w:t xml:space="preserve">    CLCNNB00001_I mciRequest = converter.toMciRequest(request);</w:t>
        <w:br/>
      </w:r>
      <w:r>
        <w:rPr>
          <w:rFonts w:ascii="Consolas" w:hAnsi="Consolas" w:eastAsia="Consolas"/>
          <w:color w:val="0B2545"/>
          <w:sz w:val="16"/>
        </w:rPr>
        <w:t xml:space="preserve">    CLCNNB00001_O mciResponse = mciClient.call(mciRequest);</w:t>
        <w:br/>
      </w:r>
      <w:r>
        <w:rPr>
          <w:rFonts w:ascii="Consolas" w:hAnsi="Consolas" w:eastAsia="Consolas"/>
          <w:color w:val="0B2545"/>
          <w:sz w:val="16"/>
        </w:rPr>
        <w:t xml:space="preserve">    return converter.toResponse(mciResponse);</w:t>
        <w:br/>
      </w:r>
      <w:r>
        <w:rPr>
          <w:rFonts w:ascii="Consolas" w:hAnsi="Consolas" w:eastAsia="Consolas"/>
          <w:color w:val="0B2545"/>
          <w:sz w:val="16"/>
        </w:rPr>
        <w:t>}</w:t>
      </w:r>
    </w:p>
    <w:p>
      <w:pPr>
        <w:pStyle w:val="Heading1"/>
        <w:pBdr>
          <w:bottom w:val="single" w:sz="8" w:space="1" w:color="E8EEF5"/>
        </w:pBdr>
      </w:pPr>
      <w:r>
        <w:t>10. HTTP Tool 구현 절차</w:t>
      </w:r>
    </w:p>
    <w:p>
      <w:pPr>
        <w:pStyle w:val="ListNumber"/>
      </w:pPr>
      <w:r>
        <w:rPr>
          <w:rFonts w:ascii="맑은 고딕" w:hAnsi="맑은 고딕" w:eastAsia="맑은 고딕"/>
          <w:sz w:val="22"/>
        </w:rPr>
        <w:t>HTTP API Name, domain, url, method, content type을 확정한다.</w:t>
      </w:r>
    </w:p>
    <w:p>
      <w:pPr>
        <w:pStyle w:val="ListNumber"/>
      </w:pPr>
      <w:r>
        <w:rPr>
          <w:rFonts w:ascii="맑은 고딕" w:hAnsi="맑은 고딕" w:eastAsia="맑은 고딕"/>
          <w:sz w:val="22"/>
        </w:rPr>
        <w:t>HTTP 요청·응답 DTO를 작성한다.</w:t>
      </w:r>
    </w:p>
    <w:p>
      <w:pPr>
        <w:pStyle w:val="ListNumber"/>
      </w:pPr>
      <w:r>
        <w:rPr>
          <w:rFonts w:ascii="Consolas" w:hAnsi="Consolas" w:eastAsia="Consolas"/>
          <w:color w:val="1F4D78"/>
          <w:sz w:val="20"/>
          <w:shd w:fill="EEF2F6"/>
        </w:rPr>
        <w:t>{HttpApiName}Client</w:t>
      </w:r>
      <w:r>
        <w:rPr>
          <w:rFonts w:ascii="맑은 고딕" w:hAnsi="맑은 고딕" w:eastAsia="맑은 고딕"/>
          <w:sz w:val="22"/>
        </w:rPr>
        <w:t>를 작성한다.</w:t>
      </w:r>
    </w:p>
    <w:p>
      <w:pPr>
        <w:pStyle w:val="ListNumber"/>
      </w:pPr>
      <w:r>
        <w:rPr>
          <w:rFonts w:ascii="맑은 고딕" w:hAnsi="맑은 고딕" w:eastAsia="맑은 고딕"/>
          <w:sz w:val="22"/>
        </w:rPr>
        <w:t>Converter에서 Tool DTO와 HTTP DTO를 변환한다.</w:t>
      </w:r>
    </w:p>
    <w:p>
      <w:pPr>
        <w:pStyle w:val="ListNumber"/>
      </w:pPr>
      <w:r>
        <w:rPr>
          <w:rFonts w:ascii="맑은 고딕" w:hAnsi="맑은 고딕" w:eastAsia="맑은 고딕"/>
          <w:sz w:val="22"/>
        </w:rPr>
        <w:t>UseCaseImpl이 Client를 호출하고 응답을 변환한다.</w:t>
      </w:r>
    </w:p>
    <w:p>
      <w:pPr>
        <w:pStyle w:val="ListNumber"/>
      </w:pPr>
      <w:r>
        <w:rPr>
          <w:rFonts w:ascii="맑은 고딕" w:hAnsi="맑은 고딕" w:eastAsia="맑은 고딕"/>
          <w:sz w:val="22"/>
        </w:rPr>
        <w:t xml:space="preserve">환경별 </w:t>
      </w:r>
      <w:r>
        <w:rPr>
          <w:rFonts w:ascii="Consolas" w:hAnsi="Consolas" w:eastAsia="Consolas"/>
          <w:color w:val="1F4D78"/>
          <w:sz w:val="20"/>
          <w:shd w:fill="EEF2F6"/>
        </w:rPr>
        <w:t>application-glow-*.yml</w:t>
      </w:r>
      <w:r>
        <w:rPr>
          <w:rFonts w:ascii="맑은 고딕" w:hAnsi="맑은 고딕" w:eastAsia="맑은 고딕"/>
          <w:sz w:val="22"/>
        </w:rPr>
        <w:t>에 API 설정을 반영한다.</w:t>
      </w:r>
    </w:p>
    <w:p>
      <w:pPr>
        <w:keepLines/>
        <w:spacing w:before="60" w:after="160" w:line="240" w:lineRule="auto"/>
        <w:ind w:left="173" w:right="173"/>
        <w:shd w:fill="F5F7FA"/>
        <w:pBdr>
          <w:left w:val="single" w:sz="16" w:space="8" w:color="2E74B5"/>
        </w:pBdr>
      </w:pPr>
      <w:r>
        <w:rPr>
          <w:rFonts w:ascii="Consolas" w:hAnsi="Consolas" w:eastAsia="Consolas"/>
          <w:color w:val="0B2545"/>
          <w:sz w:val="16"/>
        </w:rPr>
        <w:t>glow:</w:t>
        <w:br/>
      </w:r>
      <w:r>
        <w:rPr>
          <w:rFonts w:ascii="Consolas" w:hAnsi="Consolas" w:eastAsia="Consolas"/>
          <w:color w:val="0B2545"/>
          <w:sz w:val="16"/>
        </w:rPr>
        <w:t xml:space="preserve">  communication:</w:t>
        <w:br/>
      </w:r>
      <w:r>
        <w:rPr>
          <w:rFonts w:ascii="Consolas" w:hAnsi="Consolas" w:eastAsia="Consolas"/>
          <w:color w:val="0B2545"/>
          <w:sz w:val="16"/>
        </w:rPr>
        <w:t xml:space="preserve">    http:</w:t>
        <w:br/>
      </w:r>
      <w:r>
        <w:rPr>
          <w:rFonts w:ascii="Consolas" w:hAnsi="Consolas" w:eastAsia="Consolas"/>
          <w:color w:val="0B2545"/>
          <w:sz w:val="16"/>
        </w:rPr>
        <w:t xml:space="preserve">      connection-timeout: 5</w:t>
        <w:br/>
      </w:r>
      <w:r>
        <w:rPr>
          <w:rFonts w:ascii="Consolas" w:hAnsi="Consolas" w:eastAsia="Consolas"/>
          <w:color w:val="0B2545"/>
          <w:sz w:val="16"/>
        </w:rPr>
        <w:t xml:space="preserve">      read-timeout: 5</w:t>
        <w:br/>
      </w:r>
      <w:r>
        <w:rPr>
          <w:rFonts w:ascii="Consolas" w:hAnsi="Consolas" w:eastAsia="Consolas"/>
          <w:color w:val="0B2545"/>
          <w:sz w:val="16"/>
        </w:rPr>
        <w:t xml:space="preserve">      api-list:</w:t>
        <w:br/>
      </w:r>
      <w:r>
        <w:rPr>
          <w:rFonts w:ascii="Consolas" w:hAnsi="Consolas" w:eastAsia="Consolas"/>
          <w:color w:val="0B2545"/>
          <w:sz w:val="16"/>
        </w:rPr>
        <w:t xml:space="preserve">        - name: insurance</w:t>
        <w:br/>
      </w:r>
      <w:r>
        <w:rPr>
          <w:rFonts w:ascii="Consolas" w:hAnsi="Consolas" w:eastAsia="Consolas"/>
          <w:color w:val="0B2545"/>
          <w:sz w:val="16"/>
        </w:rPr>
        <w:t xml:space="preserve">          domain: ${AXHUB_INSURANCE_HTTP_DOMAIN:http://localhost:${server.port}}</w:t>
        <w:br/>
      </w:r>
      <w:r>
        <w:rPr>
          <w:rFonts w:ascii="Consolas" w:hAnsi="Consolas" w:eastAsia="Consolas"/>
          <w:color w:val="0B2545"/>
          <w:sz w:val="16"/>
        </w:rPr>
        <w:t xml:space="preserve">          url: ${AXHUB_INSURANCE_HTTP_URL:/api/mock/http/ins_insurance_processor}</w:t>
        <w:br/>
      </w:r>
      <w:r>
        <w:rPr>
          <w:rFonts w:ascii="Consolas" w:hAnsi="Consolas" w:eastAsia="Consolas"/>
          <w:color w:val="0B2545"/>
          <w:sz w:val="16"/>
        </w:rPr>
        <w:t xml:space="preserve">          method: POST</w:t>
        <w:br/>
      </w:r>
      <w:r>
        <w:rPr>
          <w:rFonts w:ascii="Consolas" w:hAnsi="Consolas" w:eastAsia="Consolas"/>
          <w:color w:val="0B2545"/>
          <w:sz w:val="16"/>
        </w:rPr>
        <w:t xml:space="preserve">          content-type: application/json;charset=UTF-8</w:t>
        <w:br/>
      </w:r>
      <w:r>
        <w:rPr>
          <w:rFonts w:ascii="Consolas" w:hAnsi="Consolas" w:eastAsia="Consolas"/>
          <w:color w:val="0B2545"/>
          <w:sz w:val="16"/>
        </w:rPr>
        <w:t xml:space="preserve">          biz-pod: false</w:t>
      </w:r>
    </w:p>
    <w:p>
      <w:r>
        <w:rPr>
          <w:rFonts w:ascii="Consolas" w:hAnsi="Consolas" w:eastAsia="Consolas"/>
          <w:color w:val="1F4D78"/>
          <w:sz w:val="20"/>
          <w:shd w:fill="EEF2F6"/>
        </w:rPr>
        <w:t>domain + url</w:t>
      </w:r>
      <w:r>
        <w:rPr>
          <w:rFonts w:ascii="맑은 고딕" w:hAnsi="맑은 고딕" w:eastAsia="맑은 고딕"/>
          <w:sz w:val="22"/>
        </w:rPr>
        <w:t xml:space="preserve">이 최종 호출 주소가 된다. </w:t>
      </w:r>
      <w:r>
        <w:rPr>
          <w:rFonts w:ascii="Consolas" w:hAnsi="Consolas" w:eastAsia="Consolas"/>
          <w:color w:val="1F4D78"/>
          <w:sz w:val="20"/>
          <w:shd w:fill="EEF2F6"/>
        </w:rPr>
        <w:t>name</w:t>
      </w:r>
      <w:r>
        <w:rPr>
          <w:rFonts w:ascii="맑은 고딕" w:hAnsi="맑은 고딕" w:eastAsia="맑은 고딕"/>
          <w:sz w:val="22"/>
        </w:rPr>
        <w:t xml:space="preserve">은 Java Client의 </w:t>
      </w:r>
      <w:r>
        <w:rPr>
          <w:rFonts w:ascii="Consolas" w:hAnsi="Consolas" w:eastAsia="Consolas"/>
          <w:color w:val="1F4D78"/>
          <w:sz w:val="20"/>
          <w:shd w:fill="EEF2F6"/>
        </w:rPr>
        <w:t>API_NAME</w:t>
      </w:r>
      <w:r>
        <w:rPr>
          <w:rFonts w:ascii="맑은 고딕" w:hAnsi="맑은 고딕" w:eastAsia="맑은 고딕"/>
          <w:sz w:val="22"/>
        </w:rPr>
        <w:t>과 반드시 일치해야 한다.</w:t>
      </w:r>
    </w:p>
    <w:p>
      <w:pPr>
        <w:pStyle w:val="Heading1"/>
        <w:pBdr>
          <w:bottom w:val="single" w:sz="8" w:space="1" w:color="E8EEF5"/>
        </w:pBdr>
      </w:pPr>
      <w:r>
        <w:t>11. V17 메타데이터 작성</w:t>
      </w:r>
    </w:p>
    <w:p>
      <w:r>
        <w:rPr>
          <w:rFonts w:ascii="Consolas" w:hAnsi="Consolas" w:eastAsia="Consolas"/>
          <w:color w:val="1F4D78"/>
          <w:sz w:val="20"/>
          <w:shd w:fill="EEF2F6"/>
        </w:rPr>
        <w:t>tool-definitions/{categoryKey}/{toolName}.yml</w:t>
      </w:r>
      <w:r>
        <w:rPr>
          <w:rFonts w:ascii="맑은 고딕" w:hAnsi="맑은 고딕" w:eastAsia="맑은 고딕"/>
          <w:sz w:val="22"/>
        </w:rPr>
        <w:t>에서 다음 항목을 업무 기준으로 수정한다.</w:t>
      </w:r>
    </w:p>
    <w:p>
      <w:pPr>
        <w:pStyle w:val="ListBullet"/>
      </w:pPr>
      <w:r>
        <w:rPr>
          <w:rFonts w:ascii="Consolas" w:hAnsi="Consolas" w:eastAsia="Consolas"/>
          <w:color w:val="1F4D78"/>
          <w:sz w:val="20"/>
          <w:shd w:fill="EEF2F6"/>
        </w:rPr>
        <w:t>display_name</w:t>
      </w:r>
    </w:p>
    <w:p>
      <w:pPr>
        <w:pStyle w:val="ListBullet"/>
      </w:pPr>
      <w:r>
        <w:rPr>
          <w:rFonts w:ascii="Consolas" w:hAnsi="Consolas" w:eastAsia="Consolas"/>
          <w:color w:val="1F4D78"/>
          <w:sz w:val="20"/>
          <w:shd w:fill="EEF2F6"/>
        </w:rPr>
        <w:t>description.function</w:t>
      </w:r>
    </w:p>
    <w:p>
      <w:pPr>
        <w:pStyle w:val="ListBullet"/>
      </w:pPr>
      <w:r>
        <w:rPr>
          <w:rFonts w:ascii="Consolas" w:hAnsi="Consolas" w:eastAsia="Consolas"/>
          <w:color w:val="1F4D78"/>
          <w:sz w:val="20"/>
          <w:shd w:fill="EEF2F6"/>
        </w:rPr>
        <w:t>description.when_to_use</w:t>
      </w:r>
    </w:p>
    <w:p>
      <w:pPr>
        <w:pStyle w:val="ListBullet"/>
      </w:pPr>
      <w:r>
        <w:rPr>
          <w:rFonts w:ascii="Consolas" w:hAnsi="Consolas" w:eastAsia="Consolas"/>
          <w:color w:val="1F4D78"/>
          <w:sz w:val="20"/>
          <w:shd w:fill="EEF2F6"/>
        </w:rPr>
        <w:t>description.when_not_to_use</w:t>
      </w:r>
    </w:p>
    <w:p>
      <w:pPr>
        <w:pStyle w:val="ListBullet"/>
      </w:pPr>
      <w:r>
        <w:rPr>
          <w:rFonts w:ascii="Consolas" w:hAnsi="Consolas" w:eastAsia="Consolas"/>
          <w:color w:val="1F4D78"/>
          <w:sz w:val="20"/>
          <w:shd w:fill="EEF2F6"/>
        </w:rPr>
        <w:t>description.io_limits</w:t>
      </w:r>
    </w:p>
    <w:p>
      <w:pPr>
        <w:pStyle w:val="ListBullet"/>
      </w:pPr>
      <w:r>
        <w:rPr>
          <w:rFonts w:ascii="Consolas" w:hAnsi="Consolas" w:eastAsia="Consolas"/>
          <w:color w:val="1F4D78"/>
          <w:sz w:val="20"/>
          <w:shd w:fill="EEF2F6"/>
        </w:rPr>
        <w:t>display_description</w:t>
      </w:r>
    </w:p>
    <w:p>
      <w:pPr>
        <w:pStyle w:val="ListBullet"/>
      </w:pPr>
      <w:r>
        <w:rPr>
          <w:rFonts w:ascii="Consolas" w:hAnsi="Consolas" w:eastAsia="Consolas"/>
          <w:color w:val="1F4D78"/>
          <w:sz w:val="20"/>
          <w:shd w:fill="EEF2F6"/>
        </w:rPr>
        <w:t>example_queries</w:t>
      </w:r>
      <w:r>
        <w:rPr>
          <w:rFonts w:ascii="맑은 고딕" w:hAnsi="맑은 고딕" w:eastAsia="맑은 고딕"/>
          <w:sz w:val="22"/>
        </w:rPr>
        <w:t xml:space="preserve"> 3~10개</w:t>
      </w:r>
    </w:p>
    <w:p>
      <w:pPr>
        <w:pStyle w:val="ListBullet"/>
      </w:pPr>
      <w:r>
        <w:rPr>
          <w:rFonts w:ascii="Consolas" w:hAnsi="Consolas" w:eastAsia="Consolas"/>
          <w:color w:val="1F4D78"/>
          <w:sz w:val="20"/>
          <w:shd w:fill="EEF2F6"/>
        </w:rPr>
        <w:t>read_only</w:t>
      </w:r>
      <w:r>
        <w:rPr>
          <w:rFonts w:ascii="맑은 고딕" w:hAnsi="맑은 고딕" w:eastAsia="맑은 고딕"/>
          <w:sz w:val="22"/>
        </w:rPr>
        <w:t xml:space="preserve">, </w:t>
      </w:r>
      <w:r>
        <w:rPr>
          <w:rFonts w:ascii="Consolas" w:hAnsi="Consolas" w:eastAsia="Consolas"/>
          <w:color w:val="1F4D78"/>
          <w:sz w:val="20"/>
          <w:shd w:fill="EEF2F6"/>
        </w:rPr>
        <w:t>destructive</w:t>
      </w:r>
      <w:r>
        <w:rPr>
          <w:rFonts w:ascii="맑은 고딕" w:hAnsi="맑은 고딕" w:eastAsia="맑은 고딕"/>
          <w:sz w:val="22"/>
        </w:rPr>
        <w:t xml:space="preserve">, </w:t>
      </w:r>
      <w:r>
        <w:rPr>
          <w:rFonts w:ascii="Consolas" w:hAnsi="Consolas" w:eastAsia="Consolas"/>
          <w:color w:val="1F4D78"/>
          <w:sz w:val="20"/>
          <w:shd w:fill="EEF2F6"/>
        </w:rPr>
        <w:t>idempotent</w:t>
      </w:r>
    </w:p>
    <w:p>
      <w:pPr>
        <w:pStyle w:val="ListBullet"/>
      </w:pPr>
      <w:r>
        <w:rPr>
          <w:rFonts w:ascii="Consolas" w:hAnsi="Consolas" w:eastAsia="Consolas"/>
          <w:color w:val="1F4D78"/>
          <w:sz w:val="20"/>
          <w:shd w:fill="EEF2F6"/>
        </w:rPr>
        <w:t>parameters_schema</w:t>
      </w:r>
    </w:p>
    <w:p>
      <w:pPr>
        <w:pStyle w:val="ListBullet"/>
      </w:pPr>
      <w:r>
        <w:rPr>
          <w:rFonts w:ascii="Consolas" w:hAnsi="Consolas" w:eastAsia="Consolas"/>
          <w:color w:val="1F4D78"/>
          <w:sz w:val="20"/>
          <w:shd w:fill="EEF2F6"/>
        </w:rPr>
        <w:t>tags</w:t>
      </w:r>
    </w:p>
    <w:p>
      <w:pPr>
        <w:pStyle w:val="ListBullet"/>
      </w:pPr>
      <w:r>
        <w:rPr>
          <w:rFonts w:ascii="Consolas" w:hAnsi="Consolas" w:eastAsia="Consolas"/>
          <w:color w:val="1F4D78"/>
          <w:sz w:val="20"/>
          <w:shd w:fill="EEF2F6"/>
        </w:rPr>
        <w:t>legacy_interface_id</w:t>
      </w:r>
    </w:p>
    <w:p>
      <w:pPr>
        <w:pStyle w:val="ListBullet"/>
      </w:pPr>
      <w:r>
        <w:rPr>
          <w:rFonts w:ascii="Consolas" w:hAnsi="Consolas" w:eastAsia="Consolas"/>
          <w:color w:val="1F4D78"/>
          <w:sz w:val="20"/>
          <w:shd w:fill="EEF2F6"/>
        </w:rPr>
        <w:t>required_env_keys</w:t>
      </w:r>
    </w:p>
    <w:p>
      <w:pPr>
        <w:pStyle w:val="ListBullet"/>
      </w:pPr>
      <w:r>
        <w:rPr>
          <w:rFonts w:ascii="Consolas" w:hAnsi="Consolas" w:eastAsia="Consolas"/>
          <w:color w:val="1F4D78"/>
          <w:sz w:val="20"/>
          <w:shd w:fill="EEF2F6"/>
        </w:rPr>
        <w:t>owner_org</w:t>
      </w:r>
    </w:p>
    <w:p>
      <w:r>
        <w:rPr>
          <w:rFonts w:ascii="맑은 고딕" w:hAnsi="맑은 고딕" w:eastAsia="맑은 고딕"/>
          <w:sz w:val="22"/>
        </w:rPr>
        <w:t>AI 자동 채움 결과는 초안으로만 사용하고, Tool 개발자가 인터페이스 정의서와 실제 소스를 기준으로 검수한다.</w:t>
      </w:r>
    </w:p>
    <w:p>
      <w:pPr>
        <w:pStyle w:val="Heading1"/>
        <w:pBdr>
          <w:bottom w:val="single" w:sz="8" w:space="1" w:color="E8EEF5"/>
        </w:pBdr>
      </w:pPr>
      <w:r>
        <w:t>12. Input/Output Schema 적용</w:t>
      </w:r>
    </w:p>
    <w:p>
      <w:pPr>
        <w:pStyle w:val="Heading2"/>
      </w:pPr>
      <w:r>
        <w:t>단순 Tool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 xml:space="preserve">Request 필드에 </w:t>
      </w:r>
      <w:r>
        <w:rPr>
          <w:rFonts w:ascii="Consolas" w:hAnsi="Consolas" w:eastAsia="Consolas"/>
          <w:color w:val="1F4D78"/>
          <w:sz w:val="20"/>
          <w:shd w:fill="EEF2F6"/>
        </w:rPr>
        <w:t>@Schema</w:t>
      </w:r>
      <w:r>
        <w:rPr>
          <w:rFonts w:ascii="맑은 고딕" w:hAnsi="맑은 고딕" w:eastAsia="맑은 고딕"/>
          <w:sz w:val="22"/>
        </w:rPr>
        <w:t xml:space="preserve"> 또는 </w:t>
      </w:r>
      <w:r>
        <w:rPr>
          <w:rFonts w:ascii="Consolas" w:hAnsi="Consolas" w:eastAsia="Consolas"/>
          <w:color w:val="1F4D78"/>
          <w:sz w:val="20"/>
          <w:shd w:fill="EEF2F6"/>
        </w:rPr>
        <w:t>@McpToolParam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 xml:space="preserve">Response 클래스에 </w:t>
      </w:r>
      <w:r>
        <w:rPr>
          <w:rFonts w:ascii="Consolas" w:hAnsi="Consolas" w:eastAsia="Consolas"/>
          <w:color w:val="1F4D78"/>
          <w:sz w:val="20"/>
          <w:shd w:fill="EEF2F6"/>
        </w:rPr>
        <w:t>@McpOutputSchema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>DTO 기반 자동 Schema 생성</w:t>
      </w:r>
    </w:p>
    <w:p>
      <w:pPr>
        <w:pStyle w:val="Heading2"/>
      </w:pPr>
      <w:r>
        <w:t>복잡한 Tool</w:t>
      </w:r>
    </w:p>
    <w:p>
      <w:pPr>
        <w:pStyle w:val="ListBullet"/>
      </w:pPr>
      <w:r>
        <w:rPr>
          <w:rFonts w:ascii="Consolas" w:hAnsi="Consolas" w:eastAsia="Consolas"/>
          <w:color w:val="1F4D78"/>
          <w:sz w:val="20"/>
          <w:shd w:fill="EEF2F6"/>
        </w:rPr>
        <w:t>tool-schemas/{categoryKey}</w:t>
      </w:r>
      <w:r>
        <w:rPr>
          <w:rFonts w:ascii="맑은 고딕" w:hAnsi="맑은 고딕" w:eastAsia="맑은 고딕"/>
          <w:sz w:val="22"/>
        </w:rPr>
        <w:t>에 JSON 파일 작성</w:t>
      </w:r>
    </w:p>
    <w:p>
      <w:pPr>
        <w:pStyle w:val="ListBullet"/>
      </w:pPr>
      <w:r>
        <w:rPr>
          <w:rFonts w:ascii="Consolas" w:hAnsi="Consolas" w:eastAsia="Consolas"/>
          <w:color w:val="1F4D78"/>
          <w:sz w:val="20"/>
          <w:shd w:fill="EEF2F6"/>
        </w:rPr>
        <w:t>@GrowToolHint.inputSchemaResource</w:t>
      </w:r>
      <w:r>
        <w:rPr>
          <w:rFonts w:ascii="맑은 고딕" w:hAnsi="맑은 고딕" w:eastAsia="맑은 고딕"/>
          <w:sz w:val="22"/>
        </w:rPr>
        <w:t xml:space="preserve"> 지정</w:t>
      </w:r>
    </w:p>
    <w:p>
      <w:pPr>
        <w:pStyle w:val="ListBullet"/>
      </w:pPr>
      <w:r>
        <w:rPr>
          <w:rFonts w:ascii="Consolas" w:hAnsi="Consolas" w:eastAsia="Consolas"/>
          <w:color w:val="1F4D78"/>
          <w:sz w:val="20"/>
          <w:shd w:fill="EEF2F6"/>
        </w:rPr>
        <w:t>@GrowToolHint.outputSchemaResource</w:t>
      </w:r>
      <w:r>
        <w:rPr>
          <w:rFonts w:ascii="맑은 고딕" w:hAnsi="맑은 고딕" w:eastAsia="맑은 고딕"/>
          <w:sz w:val="22"/>
        </w:rPr>
        <w:t xml:space="preserve"> 지정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>조건부 필드, 배열 요소, null 허용 여부까지 명시</w:t>
      </w:r>
    </w:p>
    <w:p>
      <w:r>
        <w:rPr>
          <w:rFonts w:ascii="맑은 고딕" w:hAnsi="맑은 고딕" w:eastAsia="맑은 고딕"/>
          <w:sz w:val="22"/>
        </w:rPr>
        <w:t xml:space="preserve">JSON Schema에서 null을 허용하려면 타입 규칙에 명시해야 한다. Java 응답이 null을 반환하는데 Schema가 </w:t>
      </w:r>
      <w:r>
        <w:rPr>
          <w:rFonts w:ascii="Consolas" w:hAnsi="Consolas" w:eastAsia="Consolas"/>
          <w:color w:val="1F4D78"/>
          <w:sz w:val="20"/>
          <w:shd w:fill="EEF2F6"/>
        </w:rPr>
        <w:t>string</w:t>
      </w:r>
      <w:r>
        <w:rPr>
          <w:rFonts w:ascii="맑은 고딕" w:hAnsi="맑은 고딕" w:eastAsia="맑은 고딕"/>
          <w:sz w:val="22"/>
        </w:rPr>
        <w:t xml:space="preserve">이나 </w:t>
      </w:r>
      <w:r>
        <w:rPr>
          <w:rFonts w:ascii="Consolas" w:hAnsi="Consolas" w:eastAsia="Consolas"/>
          <w:color w:val="1F4D78"/>
          <w:sz w:val="20"/>
          <w:shd w:fill="EEF2F6"/>
        </w:rPr>
        <w:t>integer</w:t>
      </w:r>
      <w:r>
        <w:rPr>
          <w:rFonts w:ascii="맑은 고딕" w:hAnsi="맑은 고딕" w:eastAsia="맑은 고딕"/>
          <w:sz w:val="22"/>
        </w:rPr>
        <w:t>만 허용하면 실행 결과 검증에서 실패한다.</w:t>
      </w:r>
    </w:p>
    <w:p>
      <w:pPr>
        <w:pStyle w:val="Heading1"/>
        <w:pBdr>
          <w:bottom w:val="single" w:sz="8" w:space="1" w:color="E8EEF5"/>
        </w:pBdr>
      </w:pPr>
      <w:r>
        <w:t>13. 로컬 Mock 테스트</w:t>
      </w:r>
    </w:p>
    <w:p>
      <w:r>
        <w:rPr>
          <w:rFonts w:ascii="맑은 고딕" w:hAnsi="맑은 고딕" w:eastAsia="맑은 고딕"/>
          <w:sz w:val="22"/>
        </w:rPr>
        <w:t>local 프로파일에서는 공통 Mock HTTP endpoint를 사용할 수 있다.</w:t>
      </w:r>
    </w:p>
    <w:p>
      <w:pPr>
        <w:keepLines/>
        <w:spacing w:before="60" w:after="160" w:line="240" w:lineRule="auto"/>
        <w:ind w:left="173" w:right="173"/>
        <w:shd w:fill="F5F7FA"/>
        <w:pBdr>
          <w:left w:val="single" w:sz="16" w:space="8" w:color="2E74B5"/>
        </w:pBdr>
      </w:pPr>
      <w:r>
        <w:rPr>
          <w:rFonts w:ascii="Consolas" w:hAnsi="Consolas" w:eastAsia="Consolas"/>
          <w:color w:val="0B2545"/>
          <w:sz w:val="16"/>
        </w:rPr>
        <w:t>POST /api/mock/http/{toolName}</w:t>
      </w:r>
    </w:p>
    <w:p>
      <w:r>
        <w:rPr>
          <w:rFonts w:ascii="맑은 고딕" w:hAnsi="맑은 고딕" w:eastAsia="맑은 고딕"/>
          <w:sz w:val="22"/>
        </w:rPr>
        <w:t>Mock 응답 파일은 다음 경로에서 Tool명과 맞춰 관리한다.</w:t>
      </w:r>
    </w:p>
    <w:p>
      <w:pPr>
        <w:keepLines/>
        <w:spacing w:before="60" w:after="160" w:line="240" w:lineRule="auto"/>
        <w:ind w:left="173" w:right="173"/>
        <w:shd w:fill="F5F7FA"/>
        <w:pBdr>
          <w:left w:val="single" w:sz="16" w:space="8" w:color="2E74B5"/>
        </w:pBdr>
      </w:pPr>
      <w:r>
        <w:rPr>
          <w:rFonts w:ascii="Consolas" w:hAnsi="Consolas" w:eastAsia="Consolas"/>
          <w:color w:val="0B2545"/>
          <w:sz w:val="16"/>
        </w:rPr>
        <w:t>src/main/resources/mock-responses/{toolName}.json</w:t>
      </w:r>
    </w:p>
    <w:p>
      <w:r>
        <w:rPr>
          <w:rFonts w:ascii="맑은 고딕" w:hAnsi="맑은 고딕" w:eastAsia="맑은 고딕"/>
          <w:sz w:val="22"/>
        </w:rPr>
        <w:t xml:space="preserve">파일명이 다르거나 classpath에 포함되지 않으면 </w:t>
      </w:r>
      <w:r>
        <w:rPr>
          <w:rFonts w:ascii="Consolas" w:hAnsi="Consolas" w:eastAsia="Consolas"/>
          <w:color w:val="1F4D78"/>
          <w:sz w:val="20"/>
          <w:shd w:fill="EEF2F6"/>
        </w:rPr>
        <w:t>Not found in blob store</w:t>
      </w:r>
      <w:r>
        <w:rPr>
          <w:rFonts w:ascii="맑은 고딕" w:hAnsi="맑은 고딕" w:eastAsia="맑은 고딕"/>
          <w:sz w:val="22"/>
        </w:rPr>
        <w:t>와 같은 오류가 발생할 수 있다. 파일명, 대소문자, 리소스 경로를 확인한다.</w:t>
      </w:r>
    </w:p>
    <w:p>
      <w:pPr>
        <w:pStyle w:val="Heading1"/>
        <w:pBdr>
          <w:bottom w:val="single" w:sz="8" w:space="1" w:color="E8EEF5"/>
        </w:pBdr>
      </w:pPr>
      <w:r>
        <w:t>14. Tool 테스트 콘솔</w:t>
      </w:r>
    </w:p>
    <w:p>
      <w:r>
        <w:rPr>
          <w:rFonts w:ascii="맑은 고딕" w:hAnsi="맑은 고딕" w:eastAsia="맑은 고딕"/>
          <w:sz w:val="22"/>
        </w:rPr>
        <w:t>Tool Pod 실행 후 다음 주소로 접속한다.</w:t>
      </w:r>
    </w:p>
    <w:p>
      <w:pPr>
        <w:keepLines/>
        <w:spacing w:before="60" w:after="160" w:line="240" w:lineRule="auto"/>
        <w:ind w:left="173" w:right="173"/>
        <w:shd w:fill="F5F7FA"/>
        <w:pBdr>
          <w:left w:val="single" w:sz="16" w:space="8" w:color="2E74B5"/>
        </w:pBdr>
      </w:pPr>
      <w:r>
        <w:rPr>
          <w:rFonts w:ascii="Consolas" w:hAnsi="Consolas" w:eastAsia="Consolas"/>
          <w:color w:val="0B2545"/>
          <w:sz w:val="16"/>
        </w:rPr>
        <w:t>http://localhost:{podPort}/tool-test-console.html</w:t>
      </w:r>
    </w:p>
    <w:p>
      <w:r>
        <w:rPr>
          <w:rFonts w:ascii="맑은 고딕" w:hAnsi="맑은 고딕" w:eastAsia="맑은 고딕"/>
          <w:sz w:val="22"/>
        </w:rPr>
        <w:t>테스트 순서:</w:t>
      </w:r>
    </w:p>
    <w:p>
      <w:pPr>
        <w:pStyle w:val="ListNumber"/>
      </w:pPr>
      <w:r>
        <w:rPr>
          <w:rFonts w:ascii="맑은 고딕" w:hAnsi="맑은 고딕" w:eastAsia="맑은 고딕"/>
          <w:sz w:val="22"/>
        </w:rPr>
        <w:t>Tool 목록 새로고침</w:t>
      </w:r>
    </w:p>
    <w:p>
      <w:pPr>
        <w:pStyle w:val="ListNumber"/>
      </w:pPr>
      <w:r>
        <w:rPr>
          <w:rFonts w:ascii="맑은 고딕" w:hAnsi="맑은 고딕" w:eastAsia="맑은 고딕"/>
          <w:sz w:val="22"/>
        </w:rPr>
        <w:t>대상 Tool 선택</w:t>
      </w:r>
    </w:p>
    <w:p>
      <w:pPr>
        <w:pStyle w:val="ListNumber"/>
      </w:pPr>
      <w:r>
        <w:rPr>
          <w:rFonts w:ascii="맑은 고딕" w:hAnsi="맑은 고딕" w:eastAsia="맑은 고딕"/>
          <w:sz w:val="22"/>
        </w:rPr>
        <w:t>Schema 기반 샘플 요청 확인</w:t>
      </w:r>
    </w:p>
    <w:p>
      <w:pPr>
        <w:pStyle w:val="ListNumber"/>
      </w:pPr>
      <w:r>
        <w:rPr>
          <w:rFonts w:ascii="맑은 고딕" w:hAnsi="맑은 고딕" w:eastAsia="맑은 고딕"/>
          <w:sz w:val="22"/>
        </w:rPr>
        <w:t>정상 요청 실행</w:t>
      </w:r>
    </w:p>
    <w:p>
      <w:pPr>
        <w:pStyle w:val="ListNumber"/>
      </w:pPr>
      <w:r>
        <w:rPr>
          <w:rFonts w:ascii="맑은 고딕" w:hAnsi="맑은 고딕" w:eastAsia="맑은 고딕"/>
          <w:sz w:val="22"/>
        </w:rPr>
        <w:t>필수값 누락·형식 오류·경계값 실행</w:t>
      </w:r>
    </w:p>
    <w:p>
      <w:pPr>
        <w:pStyle w:val="ListNumber"/>
      </w:pPr>
      <w:r>
        <w:rPr>
          <w:rFonts w:ascii="맑은 고딕" w:hAnsi="맑은 고딕" w:eastAsia="맑은 고딕"/>
          <w:sz w:val="22"/>
        </w:rPr>
        <w:t>응답 결과와 Output Schema 검증 확인</w:t>
      </w:r>
    </w:p>
    <w:p>
      <w:pPr>
        <w:pStyle w:val="ListNumber"/>
      </w:pPr>
      <w:r>
        <w:rPr>
          <w:rFonts w:ascii="Consolas" w:hAnsi="Consolas" w:eastAsia="Consolas"/>
          <w:color w:val="1F4D78"/>
          <w:sz w:val="20"/>
          <w:shd w:fill="EEF2F6"/>
        </w:rPr>
        <w:t>trace-id</w:t>
      </w:r>
      <w:r>
        <w:rPr>
          <w:rFonts w:ascii="맑은 고딕" w:hAnsi="맑은 고딕" w:eastAsia="맑은 고딕"/>
          <w:sz w:val="22"/>
        </w:rPr>
        <w:t xml:space="preserve">, </w:t>
      </w:r>
      <w:r>
        <w:rPr>
          <w:rFonts w:ascii="Consolas" w:hAnsi="Consolas" w:eastAsia="Consolas"/>
          <w:color w:val="1F4D78"/>
          <w:sz w:val="20"/>
          <w:shd w:fill="EEF2F6"/>
        </w:rPr>
        <w:t>request-id</w:t>
      </w:r>
      <w:r>
        <w:rPr>
          <w:rFonts w:ascii="맑은 고딕" w:hAnsi="맑은 고딕" w:eastAsia="맑은 고딕"/>
          <w:sz w:val="22"/>
        </w:rPr>
        <w:t xml:space="preserve"> 및 처리 시간 확인</w:t>
      </w:r>
    </w:p>
    <w:p>
      <w:pPr>
        <w:pStyle w:val="ListNumber"/>
      </w:pPr>
      <w:r>
        <w:rPr>
          <w:rFonts w:ascii="맑은 고딕" w:hAnsi="맑은 고딕" w:eastAsia="맑은 고딕"/>
          <w:sz w:val="22"/>
        </w:rPr>
        <w:t>테스트 케이스 저장 후 회귀 테스트</w:t>
      </w:r>
    </w:p>
    <w:p>
      <w:pPr>
        <w:pStyle w:val="Heading1"/>
        <w:pBdr>
          <w:bottom w:val="single" w:sz="8" w:space="1" w:color="E8EEF5"/>
        </w:pBdr>
      </w:pPr>
      <w:r>
        <w:t>15. 자동 검증 명령</w:t>
      </w:r>
    </w:p>
    <w:p>
      <w:pPr>
        <w:keepLines w:val="0"/>
        <w:spacing w:before="60" w:after="160" w:line="240" w:lineRule="auto"/>
        <w:ind w:left="173" w:right="173"/>
        <w:shd w:fill="F5F7FA"/>
        <w:pBdr>
          <w:left w:val="single" w:sz="16" w:space="8" w:color="2E74B5"/>
        </w:pBdr>
      </w:pPr>
      <w:r>
        <w:rPr>
          <w:rFonts w:ascii="Consolas" w:hAnsi="Consolas" w:eastAsia="Consolas"/>
          <w:color w:val="0B2545"/>
          <w:sz w:val="16"/>
        </w:rPr>
        <w:t># 공통 단위 테스트</w:t>
        <w:br/>
      </w:r>
      <w:r>
        <w:rPr>
          <w:rFonts w:ascii="Consolas" w:hAnsi="Consolas" w:eastAsia="Consolas"/>
          <w:color w:val="0B2545"/>
          <w:sz w:val="16"/>
        </w:rPr>
        <w:t>.\gradlew.bat :dap-was-lib:test</w:t>
        <w:br/>
      </w:r>
      <w:r>
        <w:rPr>
          <w:rFonts w:ascii="Consolas" w:hAnsi="Consolas" w:eastAsia="Consolas"/>
          <w:color w:val="0B2545"/>
          <w:sz w:val="16"/>
        </w:rPr>
        <w:br/>
      </w:r>
      <w:r>
        <w:rPr>
          <w:rFonts w:ascii="Consolas" w:hAnsi="Consolas" w:eastAsia="Consolas"/>
          <w:color w:val="0B2545"/>
          <w:sz w:val="16"/>
        </w:rPr>
        <w:t># 대상 Pod 테스트</w:t>
        <w:br/>
      </w:r>
      <w:r>
        <w:rPr>
          <w:rFonts w:ascii="Consolas" w:hAnsi="Consolas" w:eastAsia="Consolas"/>
          <w:color w:val="0B2545"/>
          <w:sz w:val="16"/>
        </w:rPr>
        <w:t>.\gradlew.bat :dap-was-cus:test</w:t>
        <w:br/>
      </w:r>
      <w:r>
        <w:rPr>
          <w:rFonts w:ascii="Consolas" w:hAnsi="Consolas" w:eastAsia="Consolas"/>
          <w:color w:val="0B2545"/>
          <w:sz w:val="16"/>
        </w:rPr>
        <w:br/>
      </w:r>
      <w:r>
        <w:rPr>
          <w:rFonts w:ascii="Consolas" w:hAnsi="Consolas" w:eastAsia="Consolas"/>
          <w:color w:val="0B2545"/>
          <w:sz w:val="16"/>
        </w:rPr>
        <w:t># Tool명 중복</w:t>
        <w:br/>
      </w:r>
      <w:r>
        <w:rPr>
          <w:rFonts w:ascii="Consolas" w:hAnsi="Consolas" w:eastAsia="Consolas"/>
          <w:color w:val="0B2545"/>
          <w:sz w:val="16"/>
        </w:rPr>
        <w:t>.\gradlew.bat validateMcpToolNames</w:t>
        <w:br/>
      </w:r>
      <w:r>
        <w:rPr>
          <w:rFonts w:ascii="Consolas" w:hAnsi="Consolas" w:eastAsia="Consolas"/>
          <w:color w:val="0B2545"/>
          <w:sz w:val="16"/>
        </w:rPr>
        <w:br/>
      </w:r>
      <w:r>
        <w:rPr>
          <w:rFonts w:ascii="Consolas" w:hAnsi="Consolas" w:eastAsia="Consolas"/>
          <w:color w:val="0B2545"/>
          <w:sz w:val="16"/>
        </w:rPr>
        <w:t># Tool Schema V17</w:t>
        <w:br/>
      </w:r>
      <w:r>
        <w:rPr>
          <w:rFonts w:ascii="Consolas" w:hAnsi="Consolas" w:eastAsia="Consolas"/>
          <w:color w:val="0B2545"/>
          <w:sz w:val="16"/>
        </w:rPr>
        <w:t>.\gradlew.bat validateToolSchemaV17</w:t>
        <w:br/>
      </w:r>
      <w:r>
        <w:rPr>
          <w:rFonts w:ascii="Consolas" w:hAnsi="Consolas" w:eastAsia="Consolas"/>
          <w:color w:val="0B2545"/>
          <w:sz w:val="16"/>
        </w:rPr>
        <w:br/>
      </w:r>
      <w:r>
        <w:rPr>
          <w:rFonts w:ascii="Consolas" w:hAnsi="Consolas" w:eastAsia="Consolas"/>
          <w:color w:val="0B2545"/>
          <w:sz w:val="16"/>
        </w:rPr>
        <w:t># 배포 산출물 생성: 위 두 검증이 자동 선행됨</w:t>
        <w:br/>
      </w:r>
      <w:r>
        <w:rPr>
          <w:rFonts w:ascii="Consolas" w:hAnsi="Consolas" w:eastAsia="Consolas"/>
          <w:color w:val="0B2545"/>
          <w:sz w:val="16"/>
        </w:rPr>
        <w:t>.\gradlew.bat :dap-was-cus:bootJar</w:t>
      </w:r>
    </w:p>
    <w:p>
      <w:r>
        <w:rPr>
          <w:rFonts w:ascii="맑은 고딕" w:hAnsi="맑은 고딕" w:eastAsia="맑은 고딕"/>
          <w:sz w:val="22"/>
        </w:rPr>
        <w:t>Docker는 컴파일과 일반 단위 테스트에 필요하지 않다. 실제 HTTP/MCI Mock 컨테이너를 사용하는 연계 테스트에서만 실행한다.</w:t>
      </w:r>
    </w:p>
    <w:p>
      <w:pPr>
        <w:pStyle w:val="Heading1"/>
        <w:pBdr>
          <w:bottom w:val="single" w:sz="8" w:space="1" w:color="E8EEF5"/>
        </w:pBdr>
      </w:pPr>
      <w:r>
        <w:t>16. 장애 확인 순서</w:t>
      </w:r>
    </w:p>
    <w:p>
      <w:pPr>
        <w:pStyle w:val="Heading2"/>
      </w:pPr>
      <w:r>
        <w:t>Tool이 목록에 없을 때</w:t>
      </w:r>
    </w:p>
    <w:p>
      <w:pPr>
        <w:pStyle w:val="ListNumber"/>
      </w:pPr>
      <w:r>
        <w:rPr>
          <w:rFonts w:ascii="맑은 고딕" w:hAnsi="맑은 고딕" w:eastAsia="맑은 고딕"/>
          <w:sz w:val="22"/>
        </w:rPr>
        <w:t xml:space="preserve">UseCase 메서드에 </w:t>
      </w:r>
      <w:r>
        <w:rPr>
          <w:rFonts w:ascii="Consolas" w:hAnsi="Consolas" w:eastAsia="Consolas"/>
          <w:color w:val="1F4D78"/>
          <w:sz w:val="20"/>
          <w:shd w:fill="EEF2F6"/>
        </w:rPr>
        <w:t>@McpTool</w:t>
      </w:r>
      <w:r>
        <w:rPr>
          <w:rFonts w:ascii="맑은 고딕" w:hAnsi="맑은 고딕" w:eastAsia="맑은 고딕"/>
          <w:sz w:val="22"/>
        </w:rPr>
        <w:t>이 있는지 확인한다.</w:t>
      </w:r>
    </w:p>
    <w:p>
      <w:pPr>
        <w:pStyle w:val="ListNumber"/>
      </w:pPr>
      <w:r>
        <w:rPr>
          <w:rFonts w:ascii="맑은 고딕" w:hAnsi="맑은 고딕" w:eastAsia="맑은 고딕"/>
          <w:sz w:val="22"/>
        </w:rPr>
        <w:t>UseCase 구현체가 Spring Bean인지 확인한다.</w:t>
      </w:r>
    </w:p>
    <w:p>
      <w:pPr>
        <w:pStyle w:val="ListNumber"/>
      </w:pPr>
      <w:r>
        <w:rPr>
          <w:rFonts w:ascii="Consolas" w:hAnsi="Consolas" w:eastAsia="Consolas"/>
          <w:color w:val="1F4D78"/>
          <w:sz w:val="20"/>
          <w:shd w:fill="EEF2F6"/>
        </w:rPr>
        <w:t>@GrowToolHint.register</w:t>
      </w:r>
      <w:r>
        <w:rPr>
          <w:rFonts w:ascii="맑은 고딕" w:hAnsi="맑은 고딕" w:eastAsia="맑은 고딕"/>
          <w:sz w:val="22"/>
        </w:rPr>
        <w:t xml:space="preserve"> 값을 확인한다.</w:t>
      </w:r>
    </w:p>
    <w:p>
      <w:pPr>
        <w:pStyle w:val="ListNumber"/>
      </w:pPr>
      <w:r>
        <w:rPr>
          <w:rFonts w:ascii="맑은 고딕" w:hAnsi="맑은 고딕" w:eastAsia="맑은 고딕"/>
          <w:sz w:val="22"/>
        </w:rPr>
        <w:t xml:space="preserve">Tool명과 V17 정의 파일의 </w:t>
      </w:r>
      <w:r>
        <w:rPr>
          <w:rFonts w:ascii="Consolas" w:hAnsi="Consolas" w:eastAsia="Consolas"/>
          <w:color w:val="1F4D78"/>
          <w:sz w:val="20"/>
          <w:shd w:fill="EEF2F6"/>
        </w:rPr>
        <w:t>name</w:t>
      </w:r>
      <w:r>
        <w:rPr>
          <w:rFonts w:ascii="맑은 고딕" w:hAnsi="맑은 고딕" w:eastAsia="맑은 고딕"/>
          <w:sz w:val="22"/>
        </w:rPr>
        <w:t>이 같은지 확인한다.</w:t>
      </w:r>
    </w:p>
    <w:p>
      <w:pPr>
        <w:pStyle w:val="ListNumber"/>
      </w:pPr>
      <w:r>
        <w:rPr>
          <w:rFonts w:ascii="맑은 고딕" w:hAnsi="맑은 고딕" w:eastAsia="맑은 고딕"/>
          <w:sz w:val="22"/>
        </w:rPr>
        <w:t>애플리케이션의 component scan 범위를 확인한다.</w:t>
      </w:r>
    </w:p>
    <w:p>
      <w:pPr>
        <w:pStyle w:val="Heading2"/>
      </w:pPr>
      <w:r>
        <w:t>HTTP 호출이 실패할 때</w:t>
      </w:r>
    </w:p>
    <w:p>
      <w:pPr>
        <w:pStyle w:val="ListNumber"/>
      </w:pPr>
      <w:r>
        <w:rPr>
          <w:rFonts w:ascii="맑은 고딕" w:hAnsi="맑은 고딕" w:eastAsia="맑은 고딕"/>
          <w:sz w:val="22"/>
        </w:rPr>
        <w:t xml:space="preserve">Client의 </w:t>
      </w:r>
      <w:r>
        <w:rPr>
          <w:rFonts w:ascii="Consolas" w:hAnsi="Consolas" w:eastAsia="Consolas"/>
          <w:color w:val="1F4D78"/>
          <w:sz w:val="20"/>
          <w:shd w:fill="EEF2F6"/>
        </w:rPr>
        <w:t>API_NAME</w:t>
      </w:r>
      <w:r>
        <w:rPr>
          <w:rFonts w:ascii="맑은 고딕" w:hAnsi="맑은 고딕" w:eastAsia="맑은 고딕"/>
          <w:sz w:val="22"/>
        </w:rPr>
        <w:t>을 확인한다.</w:t>
      </w:r>
    </w:p>
    <w:p>
      <w:pPr>
        <w:pStyle w:val="ListNumber"/>
      </w:pPr>
      <w:r>
        <w:rPr>
          <w:rFonts w:ascii="Consolas" w:hAnsi="Consolas" w:eastAsia="Consolas"/>
          <w:color w:val="1F4D78"/>
          <w:sz w:val="20"/>
          <w:shd w:fill="EEF2F6"/>
        </w:rPr>
        <w:t>glow.communication.http.api-list[].name</w:t>
      </w:r>
      <w:r>
        <w:rPr>
          <w:rFonts w:ascii="맑은 고딕" w:hAnsi="맑은 고딕" w:eastAsia="맑은 고딕"/>
          <w:sz w:val="22"/>
        </w:rPr>
        <w:t>과 비교한다.</w:t>
      </w:r>
    </w:p>
    <w:p>
      <w:pPr>
        <w:pStyle w:val="ListNumber"/>
      </w:pPr>
      <w:r>
        <w:rPr>
          <w:rFonts w:ascii="Consolas" w:hAnsi="Consolas" w:eastAsia="Consolas"/>
          <w:color w:val="1F4D78"/>
          <w:sz w:val="20"/>
          <w:shd w:fill="EEF2F6"/>
        </w:rPr>
        <w:t>domain + url</w:t>
      </w:r>
      <w:r>
        <w:rPr>
          <w:rFonts w:ascii="맑은 고딕" w:hAnsi="맑은 고딕" w:eastAsia="맑은 고딕"/>
          <w:sz w:val="22"/>
        </w:rPr>
        <w:t>을 확인한다.</w:t>
      </w:r>
    </w:p>
    <w:p>
      <w:pPr>
        <w:pStyle w:val="ListNumber"/>
      </w:pPr>
      <w:r>
        <w:rPr>
          <w:rFonts w:ascii="맑은 고딕" w:hAnsi="맑은 고딕" w:eastAsia="맑은 고딕"/>
          <w:sz w:val="22"/>
        </w:rPr>
        <w:t>method와 content-type을 확인한다.</w:t>
      </w:r>
    </w:p>
    <w:p>
      <w:pPr>
        <w:pStyle w:val="ListNumber"/>
      </w:pPr>
      <w:r>
        <w:rPr>
          <w:rFonts w:ascii="맑은 고딕" w:hAnsi="맑은 고딕" w:eastAsia="맑은 고딕"/>
          <w:sz w:val="22"/>
        </w:rPr>
        <w:t>timeout, 인증서, DNS, ACL을 확인한다.</w:t>
      </w:r>
    </w:p>
    <w:p>
      <w:pPr>
        <w:pStyle w:val="Heading2"/>
      </w:pPr>
      <w:r>
        <w:t>MCI 호출이 실패할 때</w:t>
      </w:r>
    </w:p>
    <w:p>
      <w:pPr>
        <w:pStyle w:val="ListNumber"/>
      </w:pPr>
      <w:r>
        <w:rPr>
          <w:rFonts w:ascii="맑은 고딕" w:hAnsi="맑은 고딕" w:eastAsia="맑은 고딕"/>
          <w:sz w:val="22"/>
        </w:rPr>
        <w:t>인터페이스 ID와 수신 서비스 ID를 확인한다.</w:t>
      </w:r>
    </w:p>
    <w:p>
      <w:pPr>
        <w:pStyle w:val="ListNumber"/>
      </w:pPr>
      <w:r>
        <w:rPr>
          <w:rFonts w:ascii="맑은 고딕" w:hAnsi="맑은 고딕" w:eastAsia="맑은 고딕"/>
          <w:sz w:val="22"/>
        </w:rPr>
        <w:t>host, port, uri를 확인한다.</w:t>
      </w:r>
    </w:p>
    <w:p>
      <w:pPr>
        <w:pStyle w:val="ListNumber"/>
      </w:pPr>
      <w:r>
        <w:rPr>
          <w:rFonts w:ascii="맑은 고딕" w:hAnsi="맑은 고딕" w:eastAsia="맑은 고딕"/>
          <w:sz w:val="22"/>
        </w:rPr>
        <w:t>요청 전문 필드와 인코딩을 확인한다.</w:t>
      </w:r>
    </w:p>
    <w:p>
      <w:pPr>
        <w:pStyle w:val="ListNumber"/>
      </w:pPr>
      <w:r>
        <w:rPr>
          <w:rFonts w:ascii="맑은 고딕" w:hAnsi="맑은 고딕" w:eastAsia="맑은 고딕"/>
          <w:sz w:val="22"/>
        </w:rPr>
        <w:t>공통 헤더와 세션성 값의 필요 여부를 확인한다.</w:t>
      </w:r>
    </w:p>
    <w:p>
      <w:pPr>
        <w:pStyle w:val="ListNumber"/>
      </w:pPr>
      <w:r>
        <w:rPr>
          <w:rFonts w:ascii="맑은 고딕" w:hAnsi="맑은 고딕" w:eastAsia="맑은 고딕"/>
          <w:sz w:val="22"/>
        </w:rPr>
        <w:t>MCI 응답 헤더의 결과 코드와 메시지를 확인한다.</w:t>
      </w:r>
    </w:p>
    <w:p>
      <w:pPr>
        <w:pStyle w:val="Heading2"/>
      </w:pPr>
      <w:r>
        <w:t>Output Schema 검증이 실패할 때</w:t>
      </w:r>
    </w:p>
    <w:p>
      <w:pPr>
        <w:pStyle w:val="ListNumber"/>
      </w:pPr>
      <w:r>
        <w:rPr>
          <w:rFonts w:ascii="맑은 고딕" w:hAnsi="맑은 고딕" w:eastAsia="맑은 고딕"/>
          <w:sz w:val="22"/>
        </w:rPr>
        <w:t>실제 응답 JSON을 확인한다.</w:t>
      </w:r>
    </w:p>
    <w:p>
      <w:pPr>
        <w:pStyle w:val="ListNumber"/>
      </w:pPr>
      <w:r>
        <w:rPr>
          <w:rFonts w:ascii="맑은 고딕" w:hAnsi="맑은 고딕" w:eastAsia="맑은 고딕"/>
          <w:sz w:val="22"/>
        </w:rPr>
        <w:t>null 허용 여부를 확인한다.</w:t>
      </w:r>
    </w:p>
    <w:p>
      <w:pPr>
        <w:pStyle w:val="ListNumber"/>
      </w:pPr>
      <w:r>
        <w:rPr>
          <w:rFonts w:ascii="맑은 고딕" w:hAnsi="맑은 고딕" w:eastAsia="맑은 고딕"/>
          <w:sz w:val="22"/>
        </w:rPr>
        <w:t>integer/string/array/object 타입을 비교한다.</w:t>
      </w:r>
    </w:p>
    <w:p>
      <w:pPr>
        <w:pStyle w:val="ListNumber"/>
      </w:pPr>
      <w:r>
        <w:rPr>
          <w:rFonts w:ascii="맑은 고딕" w:hAnsi="맑은 고딕" w:eastAsia="맑은 고딕"/>
          <w:sz w:val="22"/>
        </w:rPr>
        <w:t>required 필드가 실제로 항상 존재하는지 확인한다.</w:t>
      </w:r>
    </w:p>
    <w:p>
      <w:pPr>
        <w:pStyle w:val="ListNumber"/>
      </w:pPr>
      <w:r>
        <w:rPr>
          <w:rFonts w:ascii="맑은 고딕" w:hAnsi="맑은 고딕" w:eastAsia="맑은 고딕"/>
          <w:sz w:val="22"/>
        </w:rPr>
        <w:t xml:space="preserve">JSON Schema와 </w:t>
      </w:r>
      <w:r>
        <w:rPr>
          <w:rFonts w:ascii="Consolas" w:hAnsi="Consolas" w:eastAsia="Consolas"/>
          <w:color w:val="1F4D78"/>
          <w:sz w:val="20"/>
          <w:shd w:fill="EEF2F6"/>
        </w:rPr>
        <w:t>@McpOutputSchema</w:t>
      </w:r>
      <w:r>
        <w:rPr>
          <w:rFonts w:ascii="맑은 고딕" w:hAnsi="맑은 고딕" w:eastAsia="맑은 고딕"/>
          <w:sz w:val="22"/>
        </w:rPr>
        <w:t xml:space="preserve"> 중 어떤 방식이 선택됐는지 확인한다.</w:t>
      </w:r>
    </w:p>
    <w:p>
      <w:pPr>
        <w:pStyle w:val="Heading1"/>
        <w:pBdr>
          <w:bottom w:val="single" w:sz="8" w:space="1" w:color="E8EEF5"/>
        </w:pBdr>
      </w:pPr>
      <w:r>
        <w:t>17. 개발 완료 체크리스트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>☐ 올바른 Tool Pod와 category를 선택했다.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>☐ Tool명이 정규식과 업무 명명 규칙을 만족한다.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 xml:space="preserve">☐ </w:t>
      </w:r>
      <w:r>
        <w:rPr>
          <w:rFonts w:ascii="Consolas" w:hAnsi="Consolas" w:eastAsia="Consolas"/>
          <w:color w:val="1F4D78"/>
          <w:sz w:val="20"/>
          <w:shd w:fill="EEF2F6"/>
        </w:rPr>
        <w:t>@McpTool</w:t>
      </w:r>
      <w:r>
        <w:rPr>
          <w:rFonts w:ascii="맑은 고딕" w:hAnsi="맑은 고딕" w:eastAsia="맑은 고딕"/>
          <w:sz w:val="22"/>
        </w:rPr>
        <w:t>의 title과 description을 구분해 작성했다.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>☐ V17 정의 파일을 업무 내용으로 검수했다.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>☐ Request/Response DTO와 연계 DTO를 분리했다.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>☐ Converter 테스트를 작성했다.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>☐ MCI 또는 HTTP Client가 공통 Component를 사용한다.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>☐ endpoint와 Secret을 코드에 하드코딩하지 않았다.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>☐ 정상·필수값 누락·타입 오류·경계값을 테스트했다.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>☐ 응답에 불필요한 개인정보가 없다.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>☐ Tool명 중복 검사와 V17 검증이 성공한다.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 xml:space="preserve">☐ 대상 Pod의 단위 테스트와 </w:t>
      </w:r>
      <w:r>
        <w:rPr>
          <w:rFonts w:ascii="Consolas" w:hAnsi="Consolas" w:eastAsia="Consolas"/>
          <w:color w:val="1F4D78"/>
          <w:sz w:val="20"/>
          <w:shd w:fill="EEF2F6"/>
        </w:rPr>
        <w:t>bootJar</w:t>
      </w:r>
      <w:r>
        <w:rPr>
          <w:rFonts w:ascii="맑은 고딕" w:hAnsi="맑은 고딕" w:eastAsia="맑은 고딕"/>
          <w:sz w:val="22"/>
        </w:rPr>
        <w:t>가 성공한다.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>☐ Tool 테스트 콘솔에서 실제 실행 결과를 확인했다.</w:t>
      </w:r>
    </w:p>
    <w:p>
      <w:pPr>
        <w:pStyle w:val="Heading1"/>
        <w:pBdr>
          <w:bottom w:val="single" w:sz="8" w:space="1" w:color="E8EEF5"/>
        </w:pBdr>
      </w:pPr>
      <w:r>
        <w:t>18. 1차본 이후 보완 대상</w:t>
      </w:r>
    </w:p>
    <w:p>
      <w:r>
        <w:rPr>
          <w:rFonts w:ascii="맑은 고딕" w:hAnsi="맑은 고딕" w:eastAsia="맑은 고딕"/>
          <w:sz w:val="22"/>
        </w:rPr>
        <w:t>다음 항목은 운영 표준이 확정되면 2차본에 반영한다.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>업무 도메인별 Pod 배치 기준의 상세화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>인증·암호화 사번 처리 최종 규격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>연계 오류 코드의 공통 사용자 메시지 표준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>Tool별 SLA, Retry, Circuit Breaker 기준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>성능·부하·보안 테스트 기준</w:t>
      </w:r>
    </w:p>
    <w:p>
      <w:pPr>
        <w:pStyle w:val="ListBullet"/>
      </w:pPr>
      <w:r>
        <w:rPr>
          <w:rFonts w:ascii="맑은 고딕" w:hAnsi="맑은 고딕" w:eastAsia="맑은 고딕"/>
          <w:sz w:val="22"/>
        </w:rPr>
        <w:t>운영 모니터링과 장애 대응 절차</w:t>
      </w:r>
    </w:p>
    <w:sectPr w:rsidR="00FC693F" w:rsidRPr="0006063C" w:rsidSect="00034616">
      <w:headerReference w:type="default" r:id="rId11"/>
      <w:footerReference w:type="default" r:id="rId12"/>
      <w:pgSz w:w="12240" w:h="15840"/>
      <w:pgMar w:top="1440" w:right="1440" w:bottom="1440" w:left="1440" w:header="708" w:footer="708" w:gutter="0"/>
      <w:cols w:space="720"/>
      <w:docGrid w:linePitch="36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360" w:val="left"/>
      </w:tabs>
    </w:pPr>
    <w:r>
      <w:rPr>
        <w:rFonts w:ascii="맑은 고딕" w:hAnsi="맑은 고딕" w:eastAsia="맑은 고딕"/>
        <w:color w:val="667085"/>
        <w:sz w:val="16"/>
      </w:rPr>
      <w:t>INTERNAL USE · TOOL POD DEVELOPMENT</w:t>
    </w:r>
    <w:r>
      <w:rPr>
        <w:rFonts w:ascii="맑은 고딕" w:hAnsi="맑은 고딕" w:eastAsia="맑은 고딕"/>
        <w:color w:val="667085"/>
        <w:sz w:val="16"/>
      </w:rPr>
      <w:tab/>
    </w:r>
    <w:r>
      <w:rPr>
        <w:rFonts w:ascii="맑은 고딕" w:hAnsi="맑은 고딕" w:eastAsia="맑은 고딕"/>
        <w:color w:val="667085"/>
        <w:sz w:val="18"/>
      </w:rPr>
      <w:fldChar w:fldCharType="begin"/>
      <w:instrText xml:space="preserve"> PAGE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360" w:val="left"/>
      </w:tabs>
      <w:spacing w:after="80"/>
      <w:pBdr>
        <w:bottom w:val="single" w:sz="4" w:space="1" w:color="D7DEE8"/>
      </w:pBdr>
    </w:pPr>
    <w:r>
      <w:rPr>
        <w:rFonts w:ascii="맑은 고딕" w:hAnsi="맑은 고딕" w:eastAsia="맑은 고딕"/>
        <w:b/>
        <w:color w:val="0B2545"/>
        <w:sz w:val="17"/>
      </w:rPr>
      <w:t>Tool 개발 가이드 1차본</w:t>
    </w:r>
    <w:r>
      <w:rPr>
        <w:rFonts w:ascii="맑은 고딕" w:hAnsi="맑은 고딕" w:eastAsia="맑은 고딕"/>
        <w:color w:val="667085"/>
        <w:sz w:val="16"/>
      </w:rPr>
      <w:tab/>
      <w:t>AX HUB · TOOL DEVELOPMENT STANDARD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맑은 고딕" w:hAnsi="맑은 고딕" w:eastAsia="맑은 고딕"/>
      <w:color w:val="24364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0B254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맑은 고딕" w:hAnsi="맑은 고딕" w:eastAsia="맑은 고딕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 w:before="0"/>
      <w:contextualSpacing/>
    </w:pPr>
    <w:rPr>
      <w:rFonts w:asciiTheme="majorHAnsi" w:eastAsiaTheme="majorEastAsia" w:hAnsiTheme="majorHAnsi" w:cstheme="majorBidi" w:ascii="맑은 고딕" w:hAnsi="맑은 고딕" w:eastAsia="맑은 고딕"/>
      <w:b/>
      <w:color w:val="0B2545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360"/>
    </w:pPr>
    <w:rPr>
      <w:rFonts w:asciiTheme="majorHAnsi" w:eastAsiaTheme="majorEastAsia" w:hAnsiTheme="majorHAnsi" w:cstheme="majorBidi" w:ascii="맑은 고딕" w:hAnsi="맑은 고딕" w:eastAsia="맑은 고딕"/>
      <w:b w:val="0"/>
      <w:i/>
      <w:iCs/>
      <w:color w:val="667085"/>
      <w:spacing w:val="15"/>
      <w:sz w:val="27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300" w:lineRule="auto"/>
      <w:ind w:left="540" w:hanging="271"/>
      <w:contextualSpacing/>
    </w:pPr>
    <w:rPr>
      <w:rFonts w:ascii="맑은 고딕" w:hAnsi="맑은 고딕" w:eastAsia="맑은 고딕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300" w:lineRule="auto"/>
      <w:ind w:left="540" w:hanging="271"/>
      <w:contextualSpacing/>
    </w:pPr>
    <w:rPr>
      <w:rFonts w:ascii="맑은 고딕" w:hAnsi="맑은 고딕" w:eastAsia="맑은 고딕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AX HUB Tool 개발 가이드 1차본</dc:title>
  <dc:subject>AX HUB Tool 개발 표준</dc:subject>
  <dc:creator>AX HUB MCP &amp; TOOL</dc:creator>
  <cp:keywords>AX HUB, Tool Pod, MCP, Glow, MCI, HTTP</cp:keywords>
  <dc:description>Tool Pod 개발자용 문서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